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6B" w:rsidRDefault="00E73D6B" w:rsidP="00D91246">
      <w:pPr>
        <w:pStyle w:val="Heading1"/>
      </w:pPr>
      <w:r>
        <w:t>Background points on the industry</w:t>
      </w:r>
    </w:p>
    <w:p w:rsidR="00E73D6B" w:rsidRDefault="00E73D6B" w:rsidP="00E73D6B">
      <w:pPr>
        <w:pStyle w:val="ListParagraph"/>
        <w:numPr>
          <w:ilvl w:val="0"/>
          <w:numId w:val="44"/>
        </w:numPr>
        <w:rPr>
          <w:rFonts w:ascii="Lato" w:hAnsi="Lato"/>
        </w:rPr>
      </w:pPr>
      <w:r>
        <w:rPr>
          <w:rFonts w:ascii="Lato" w:hAnsi="Lato"/>
        </w:rPr>
        <w:t>Tissue culture material is being sourced from London</w:t>
      </w:r>
    </w:p>
    <w:p w:rsidR="00E73D6B" w:rsidRDefault="00E73D6B" w:rsidP="00E73D6B">
      <w:pPr>
        <w:pStyle w:val="ListParagraph"/>
        <w:numPr>
          <w:ilvl w:val="0"/>
          <w:numId w:val="44"/>
        </w:numPr>
        <w:rPr>
          <w:rFonts w:ascii="Lato" w:hAnsi="Lato"/>
        </w:rPr>
      </w:pPr>
      <w:r>
        <w:rPr>
          <w:rFonts w:ascii="Lato" w:hAnsi="Lato"/>
        </w:rPr>
        <w:t>There are variety trials based on different locations in Australia</w:t>
      </w:r>
    </w:p>
    <w:p w:rsidR="00E73D6B" w:rsidRDefault="00E73D6B" w:rsidP="00E73D6B">
      <w:pPr>
        <w:pStyle w:val="ListParagraph"/>
        <w:numPr>
          <w:ilvl w:val="0"/>
          <w:numId w:val="44"/>
        </w:numPr>
        <w:rPr>
          <w:rFonts w:ascii="Lato" w:hAnsi="Lato"/>
        </w:rPr>
      </w:pPr>
      <w:r>
        <w:rPr>
          <w:rFonts w:ascii="Lato" w:hAnsi="Lato"/>
        </w:rPr>
        <w:t>There are growing challenges but marketing is a bigger challenge</w:t>
      </w:r>
    </w:p>
    <w:p w:rsidR="00E73D6B" w:rsidRDefault="00E73D6B" w:rsidP="00E73D6B">
      <w:pPr>
        <w:pStyle w:val="ListParagraph"/>
        <w:numPr>
          <w:ilvl w:val="0"/>
          <w:numId w:val="44"/>
        </w:numPr>
        <w:rPr>
          <w:rFonts w:ascii="Lato" w:hAnsi="Lato"/>
        </w:rPr>
      </w:pPr>
      <w:r>
        <w:rPr>
          <w:rFonts w:ascii="Lato" w:hAnsi="Lato"/>
        </w:rPr>
        <w:t>The history of dates in Australia is important</w:t>
      </w:r>
    </w:p>
    <w:p w:rsidR="00E73D6B" w:rsidRDefault="00E73D6B" w:rsidP="00E73D6B">
      <w:pPr>
        <w:pStyle w:val="ListParagraph"/>
        <w:numPr>
          <w:ilvl w:val="0"/>
          <w:numId w:val="44"/>
        </w:numPr>
        <w:rPr>
          <w:rFonts w:ascii="Lato" w:hAnsi="Lato"/>
        </w:rPr>
      </w:pPr>
      <w:r>
        <w:rPr>
          <w:rFonts w:ascii="Lato" w:hAnsi="Lato"/>
        </w:rPr>
        <w:t xml:space="preserve">Dates are now imported into Australia from MENA- they have cheaper labour costs </w:t>
      </w:r>
    </w:p>
    <w:p w:rsidR="00E73D6B" w:rsidRPr="00E73D6B" w:rsidRDefault="00E73D6B" w:rsidP="00E73D6B">
      <w:pPr>
        <w:pStyle w:val="ListParagraph"/>
        <w:numPr>
          <w:ilvl w:val="0"/>
          <w:numId w:val="44"/>
        </w:numPr>
        <w:rPr>
          <w:rFonts w:ascii="Lato" w:hAnsi="Lato"/>
        </w:rPr>
      </w:pPr>
      <w:r>
        <w:rPr>
          <w:rFonts w:ascii="Lato" w:hAnsi="Lato"/>
        </w:rPr>
        <w:t>Growers are refrigerating pollen but can’t tell if it is viable</w:t>
      </w:r>
    </w:p>
    <w:p w:rsidR="00D91246" w:rsidRPr="00D91246" w:rsidRDefault="00D91246" w:rsidP="00D91246">
      <w:pPr>
        <w:pStyle w:val="Heading1"/>
      </w:pPr>
      <w:r w:rsidRPr="00D91246">
        <w:t>Research and development ideas</w:t>
      </w:r>
    </w:p>
    <w:p w:rsidR="00340384" w:rsidRDefault="00340384" w:rsidP="00FE2E79">
      <w:pPr>
        <w:pStyle w:val="Heading2"/>
      </w:pPr>
      <w:r>
        <w:t>General</w:t>
      </w:r>
    </w:p>
    <w:p w:rsidR="00340384" w:rsidRPr="00D91246" w:rsidRDefault="00340384" w:rsidP="00340384">
      <w:pPr>
        <w:pStyle w:val="ListParagraph"/>
        <w:numPr>
          <w:ilvl w:val="0"/>
          <w:numId w:val="45"/>
        </w:numPr>
        <w:rPr>
          <w:rFonts w:ascii="Lato" w:hAnsi="Lato"/>
        </w:rPr>
      </w:pPr>
      <w:r w:rsidRPr="00D91246">
        <w:rPr>
          <w:rFonts w:ascii="Lato" w:hAnsi="Lato"/>
        </w:rPr>
        <w:t xml:space="preserve">Using visiting scholars and research partnerships to advance knowledge in Australia. </w:t>
      </w:r>
    </w:p>
    <w:p w:rsidR="00340384" w:rsidRPr="00D91246" w:rsidRDefault="00340384" w:rsidP="00340384">
      <w:pPr>
        <w:pStyle w:val="ListParagraph"/>
        <w:numPr>
          <w:ilvl w:val="0"/>
          <w:numId w:val="45"/>
        </w:numPr>
        <w:rPr>
          <w:rFonts w:ascii="Lato" w:hAnsi="Lato"/>
        </w:rPr>
      </w:pPr>
      <w:r w:rsidRPr="00D91246">
        <w:rPr>
          <w:rFonts w:ascii="Lato" w:hAnsi="Lato"/>
        </w:rPr>
        <w:t>E</w:t>
      </w:r>
      <w:r w:rsidR="00CC391E">
        <w:rPr>
          <w:rFonts w:ascii="Lato" w:hAnsi="Lato"/>
        </w:rPr>
        <w:t>conomic modelling, gross margins</w:t>
      </w:r>
    </w:p>
    <w:p w:rsidR="00E73D6B" w:rsidRPr="00340384" w:rsidRDefault="00E73D6B" w:rsidP="00340384">
      <w:pPr>
        <w:pStyle w:val="ListParagraph"/>
        <w:numPr>
          <w:ilvl w:val="0"/>
          <w:numId w:val="45"/>
        </w:numPr>
        <w:rPr>
          <w:rFonts w:ascii="Lato" w:hAnsi="Lato"/>
        </w:rPr>
      </w:pPr>
      <w:r w:rsidRPr="00340384">
        <w:rPr>
          <w:rFonts w:ascii="Lato" w:hAnsi="Lato"/>
        </w:rPr>
        <w:t>Research needs to be market and skills driven</w:t>
      </w:r>
    </w:p>
    <w:p w:rsidR="00D91246" w:rsidRPr="00D91246" w:rsidRDefault="00340384" w:rsidP="00D91246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W</w:t>
      </w:r>
      <w:r w:rsidR="00D91246" w:rsidRPr="00D91246">
        <w:rPr>
          <w:rFonts w:ascii="Lato" w:hAnsi="Lato"/>
        </w:rPr>
        <w:t>here, how to develop and export</w:t>
      </w:r>
    </w:p>
    <w:p w:rsidR="00340384" w:rsidRDefault="00340384" w:rsidP="00D91246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Collating history</w:t>
      </w:r>
    </w:p>
    <w:p w:rsidR="00CC391E" w:rsidRDefault="00CC391E" w:rsidP="00D91246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Food security</w:t>
      </w:r>
    </w:p>
    <w:p w:rsidR="00CC391E" w:rsidRPr="00D91246" w:rsidRDefault="00CC391E" w:rsidP="00D91246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Climate change</w:t>
      </w:r>
    </w:p>
    <w:p w:rsidR="00340384" w:rsidRPr="00340384" w:rsidRDefault="00340384" w:rsidP="00FE2E79">
      <w:pPr>
        <w:pStyle w:val="Heading2"/>
      </w:pPr>
      <w:r w:rsidRPr="00340384">
        <w:t xml:space="preserve">Agronomy </w:t>
      </w:r>
    </w:p>
    <w:p w:rsidR="00340384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Regional Best Practice Manual (BPM)</w:t>
      </w:r>
    </w:p>
    <w:p w:rsidR="00340384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Nutritional guidelines for fertilising dates for Australian conditions. </w:t>
      </w:r>
    </w:p>
    <w:p w:rsidR="00340384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Sucker removal and sucker propagation. </w:t>
      </w:r>
    </w:p>
    <w:p w:rsidR="00340384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T</w:t>
      </w:r>
      <w:r w:rsidRPr="00D91246">
        <w:rPr>
          <w:rFonts w:ascii="Lato" w:hAnsi="Lato"/>
        </w:rPr>
        <w:t>ools for de</w:t>
      </w:r>
      <w:r>
        <w:rPr>
          <w:rFonts w:ascii="Lato" w:hAnsi="Lato"/>
        </w:rPr>
        <w:t>-</w:t>
      </w:r>
      <w:r w:rsidRPr="00D91246">
        <w:rPr>
          <w:rFonts w:ascii="Lato" w:hAnsi="Lato"/>
        </w:rPr>
        <w:t xml:space="preserve">suckering. </w:t>
      </w:r>
    </w:p>
    <w:p w:rsidR="00340384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Impact of agronomy on productivity, fruit quality</w:t>
      </w:r>
    </w:p>
    <w:p w:rsidR="00340384" w:rsidRPr="00D91246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Management tools to influence timing</w:t>
      </w:r>
    </w:p>
    <w:p w:rsidR="00340384" w:rsidRPr="00340384" w:rsidRDefault="00340384" w:rsidP="00FE2E79">
      <w:pPr>
        <w:pStyle w:val="Heading2"/>
      </w:pPr>
      <w:r w:rsidRPr="00340384">
        <w:t>Water</w:t>
      </w:r>
    </w:p>
    <w:p w:rsidR="00340384" w:rsidRPr="00D91246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Using recycled water for the production of dates, especially in remote communities. </w:t>
      </w:r>
    </w:p>
    <w:p w:rsidR="00340384" w:rsidRPr="00D91246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Simple solution for the cleaning of non-potable water in communities. </w:t>
      </w:r>
    </w:p>
    <w:p w:rsidR="00340384" w:rsidRPr="00D91246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>Water resource assessment at Deep Well.</w:t>
      </w:r>
    </w:p>
    <w:p w:rsidR="00340384" w:rsidRPr="00D91246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Soil chemistry and how that interacts with the water. </w:t>
      </w:r>
    </w:p>
    <w:p w:rsidR="00E73D6B" w:rsidRPr="00E73D6B" w:rsidRDefault="00E73D6B" w:rsidP="00FE2E79">
      <w:pPr>
        <w:pStyle w:val="Heading2"/>
      </w:pPr>
      <w:r w:rsidRPr="00E73D6B">
        <w:t>Pests</w:t>
      </w:r>
    </w:p>
    <w:p w:rsidR="00D91246" w:rsidRPr="00D91246" w:rsidRDefault="00D91246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Biological control of </w:t>
      </w:r>
      <w:proofErr w:type="spellStart"/>
      <w:r w:rsidRPr="00D91246">
        <w:rPr>
          <w:rFonts w:ascii="Lato" w:hAnsi="Lato"/>
          <w:i/>
        </w:rPr>
        <w:t>Parlatoria</w:t>
      </w:r>
      <w:proofErr w:type="spellEnd"/>
      <w:r w:rsidRPr="00D91246">
        <w:rPr>
          <w:rFonts w:ascii="Lato" w:hAnsi="Lato"/>
        </w:rPr>
        <w:t xml:space="preserve"> and other pests. </w:t>
      </w:r>
    </w:p>
    <w:p w:rsidR="00D91246" w:rsidRDefault="00D91246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>Companion planting.</w:t>
      </w:r>
    </w:p>
    <w:p w:rsidR="00340384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lastRenderedPageBreak/>
        <w:t>Training with biosecurity plans</w:t>
      </w:r>
    </w:p>
    <w:p w:rsidR="00340384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Integrated Pest Management (IPM) options</w:t>
      </w:r>
    </w:p>
    <w:p w:rsidR="00340384" w:rsidRDefault="00340384" w:rsidP="00FE2E79">
      <w:pPr>
        <w:pStyle w:val="ListParagraph"/>
        <w:numPr>
          <w:ilvl w:val="0"/>
          <w:numId w:val="42"/>
        </w:numPr>
        <w:rPr>
          <w:rFonts w:ascii="Calibri" w:eastAsiaTheme="minorHAnsi" w:hAnsi="Calibri"/>
        </w:rPr>
      </w:pPr>
      <w:r>
        <w:t>Pest and disease management and trialling new chemicals and understanding impact of this on maintaining market</w:t>
      </w:r>
    </w:p>
    <w:p w:rsidR="00E73D6B" w:rsidRPr="00340384" w:rsidRDefault="00E73D6B" w:rsidP="00FE2E79">
      <w:pPr>
        <w:pStyle w:val="Heading2"/>
      </w:pPr>
      <w:r w:rsidRPr="00340384">
        <w:t>Pollination and fruit set</w:t>
      </w:r>
    </w:p>
    <w:p w:rsidR="00E73D6B" w:rsidRDefault="00E73D6B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proofErr w:type="spellStart"/>
      <w:r w:rsidRPr="00D91246">
        <w:rPr>
          <w:rFonts w:ascii="Lato" w:hAnsi="Lato"/>
        </w:rPr>
        <w:t>Barhee</w:t>
      </w:r>
      <w:proofErr w:type="spellEnd"/>
      <w:r w:rsidRPr="00D91246">
        <w:rPr>
          <w:rFonts w:ascii="Lato" w:hAnsi="Lato"/>
        </w:rPr>
        <w:t xml:space="preserve"> pollination</w:t>
      </w:r>
      <w:r>
        <w:rPr>
          <w:rFonts w:ascii="Lato" w:hAnsi="Lato"/>
        </w:rPr>
        <w:t xml:space="preserve"> and fruit set</w:t>
      </w:r>
      <w:r w:rsidRPr="00D91246">
        <w:rPr>
          <w:rFonts w:ascii="Lato" w:hAnsi="Lato"/>
        </w:rPr>
        <w:t xml:space="preserve">. </w:t>
      </w:r>
    </w:p>
    <w:p w:rsidR="00E73D6B" w:rsidRDefault="00E73D6B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Optimal methods and techniques for diluting and applying pollen. </w:t>
      </w:r>
    </w:p>
    <w:p w:rsidR="00E73D6B" w:rsidRDefault="00E73D6B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Determine the time, temperature and duration of stigma receptivity for commercial cultivars. </w:t>
      </w:r>
    </w:p>
    <w:p w:rsidR="00CC391E" w:rsidRDefault="00E73D6B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Measuring pollen viability</w:t>
      </w:r>
      <w:r w:rsidR="00CC391E">
        <w:rPr>
          <w:rFonts w:ascii="Lato" w:hAnsi="Lato"/>
        </w:rPr>
        <w:t xml:space="preserve"> </w:t>
      </w:r>
    </w:p>
    <w:p w:rsidR="00D91246" w:rsidRPr="00D91246" w:rsidRDefault="00D91246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Cold storage, guidelines, especially for the storage of </w:t>
      </w:r>
      <w:proofErr w:type="spellStart"/>
      <w:r w:rsidRPr="00D91246">
        <w:rPr>
          <w:rFonts w:ascii="Lato" w:hAnsi="Lato"/>
        </w:rPr>
        <w:t>Barhee</w:t>
      </w:r>
      <w:proofErr w:type="spellEnd"/>
      <w:r w:rsidRPr="00D91246">
        <w:rPr>
          <w:rFonts w:ascii="Lato" w:hAnsi="Lato"/>
        </w:rPr>
        <w:t xml:space="preserve"> at </w:t>
      </w:r>
      <w:proofErr w:type="spellStart"/>
      <w:r w:rsidRPr="00D91246">
        <w:rPr>
          <w:rFonts w:ascii="Lato" w:hAnsi="Lato"/>
        </w:rPr>
        <w:t>Rutab</w:t>
      </w:r>
      <w:proofErr w:type="spellEnd"/>
      <w:r w:rsidRPr="00D91246">
        <w:rPr>
          <w:rFonts w:ascii="Lato" w:hAnsi="Lato"/>
        </w:rPr>
        <w:t xml:space="preserve">. </w:t>
      </w:r>
    </w:p>
    <w:p w:rsidR="00340384" w:rsidRPr="00340384" w:rsidRDefault="00CC391E" w:rsidP="00FE2E79">
      <w:pPr>
        <w:pStyle w:val="Heading2"/>
      </w:pPr>
      <w:r>
        <w:t>Harvest and p</w:t>
      </w:r>
      <w:r w:rsidR="00340384" w:rsidRPr="00340384">
        <w:t>ost</w:t>
      </w:r>
      <w:r w:rsidR="00340384">
        <w:t>-</w:t>
      </w:r>
      <w:r w:rsidR="00340384" w:rsidRPr="00340384">
        <w:t>harvest</w:t>
      </w:r>
    </w:p>
    <w:p w:rsidR="00CC391E" w:rsidRDefault="00CC391E" w:rsidP="00D91246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Harvest technology</w:t>
      </w:r>
    </w:p>
    <w:p w:rsidR="00D91246" w:rsidRDefault="00D91246" w:rsidP="00D91246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>Small scale processing and value adding</w:t>
      </w:r>
      <w:r w:rsidR="00340384">
        <w:rPr>
          <w:rFonts w:ascii="Lato" w:hAnsi="Lato"/>
        </w:rPr>
        <w:t xml:space="preserve"> for low grade fruit</w:t>
      </w:r>
      <w:r w:rsidRPr="00D91246">
        <w:rPr>
          <w:rFonts w:ascii="Lato" w:hAnsi="Lato"/>
        </w:rPr>
        <w:t xml:space="preserve">. </w:t>
      </w:r>
    </w:p>
    <w:p w:rsidR="00340384" w:rsidRPr="00D91246" w:rsidRDefault="00340384" w:rsidP="00D91246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What food tech options are there</w:t>
      </w:r>
    </w:p>
    <w:p w:rsidR="00D91246" w:rsidRPr="00D91246" w:rsidRDefault="00D91246" w:rsidP="00D91246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Warehouse production flow. </w:t>
      </w:r>
    </w:p>
    <w:p w:rsidR="00340384" w:rsidRPr="00D91246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Packaging and transport, best packaging for a rough road. Also pallet configuration. </w:t>
      </w:r>
    </w:p>
    <w:p w:rsidR="00340384" w:rsidRDefault="00340384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91246">
        <w:rPr>
          <w:rFonts w:ascii="Lato" w:hAnsi="Lato"/>
        </w:rPr>
        <w:t xml:space="preserve">Managing labour and bottlenecking of labour needs. </w:t>
      </w:r>
    </w:p>
    <w:p w:rsidR="00E73D6B" w:rsidRPr="00FE2E79" w:rsidRDefault="00CC391E" w:rsidP="00340384">
      <w:pPr>
        <w:pStyle w:val="ListParagraph"/>
        <w:numPr>
          <w:ilvl w:val="0"/>
          <w:numId w:val="42"/>
        </w:numPr>
        <w:rPr>
          <w:rFonts w:ascii="Lato" w:hAnsi="Lato"/>
        </w:rPr>
      </w:pPr>
      <w:r>
        <w:rPr>
          <w:rFonts w:ascii="Lato" w:hAnsi="Lato"/>
        </w:rPr>
        <w:t>Benchmarking</w:t>
      </w:r>
    </w:p>
    <w:p w:rsidR="00D91246" w:rsidRPr="00D91246" w:rsidRDefault="00D91246" w:rsidP="00FE2E79">
      <w:pPr>
        <w:pStyle w:val="Heading1"/>
      </w:pPr>
      <w:r>
        <w:t>Ideas</w:t>
      </w:r>
      <w:r w:rsidRPr="00D91246">
        <w:t xml:space="preserve"> for </w:t>
      </w:r>
      <w:r>
        <w:t>the AZRI collection</w:t>
      </w:r>
    </w:p>
    <w:p w:rsidR="00D91246" w:rsidRPr="00CC391E" w:rsidRDefault="00D91246" w:rsidP="00D91246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 xml:space="preserve">Training facility for new people to the date industry. </w:t>
      </w:r>
    </w:p>
    <w:p w:rsidR="00D91246" w:rsidRPr="00CC391E" w:rsidRDefault="00CC391E" w:rsidP="00D91246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>Genetic</w:t>
      </w:r>
      <w:r w:rsidR="00D91246" w:rsidRPr="00CC391E">
        <w:rPr>
          <w:rFonts w:ascii="Lato" w:hAnsi="Lato"/>
        </w:rPr>
        <w:t xml:space="preserve"> repository for the date industry, a source of pollen and offshoots. </w:t>
      </w:r>
    </w:p>
    <w:p w:rsidR="00D91246" w:rsidRPr="00CC391E" w:rsidRDefault="00D91246" w:rsidP="00D91246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>Older block – trial as a desert oasis system with a desert fruit forest</w:t>
      </w:r>
    </w:p>
    <w:p w:rsidR="00D91246" w:rsidRPr="00CC391E" w:rsidRDefault="00D91246" w:rsidP="00D91246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 xml:space="preserve">Experimental kitchen for value added products. </w:t>
      </w:r>
    </w:p>
    <w:p w:rsidR="00D91246" w:rsidRPr="00CC391E" w:rsidRDefault="00D91246" w:rsidP="00D91246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>Access a cool room for town storage of dates.</w:t>
      </w:r>
    </w:p>
    <w:p w:rsidR="00D91246" w:rsidRPr="00CC391E" w:rsidRDefault="00D91246" w:rsidP="00D91246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 xml:space="preserve">Commercial exploitation of the farm by local growers. </w:t>
      </w:r>
    </w:p>
    <w:p w:rsidR="00D91246" w:rsidRPr="00CC391E" w:rsidRDefault="00D91246" w:rsidP="00D91246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 xml:space="preserve">Source of baseline data from the past. </w:t>
      </w:r>
    </w:p>
    <w:p w:rsidR="00D91246" w:rsidRPr="00CC391E" w:rsidRDefault="00D91246" w:rsidP="00D91246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 xml:space="preserve">A centre for industry to focus on, and to cut through the politics and champion the cause for funding. </w:t>
      </w:r>
    </w:p>
    <w:p w:rsidR="00D91246" w:rsidRPr="00CC391E" w:rsidRDefault="00D91246" w:rsidP="00D91246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 xml:space="preserve">A place to build community awareness of the date industry. </w:t>
      </w:r>
    </w:p>
    <w:p w:rsidR="00340384" w:rsidRPr="00CC391E" w:rsidRDefault="00340384" w:rsidP="00340384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>Comprehensive variety performance research program, documenting performance</w:t>
      </w:r>
    </w:p>
    <w:p w:rsidR="00340384" w:rsidRPr="00CC391E" w:rsidRDefault="00340384" w:rsidP="00340384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 xml:space="preserve">Water quality understanding: AZRI is an example of terrible water quality, but it is </w:t>
      </w:r>
      <w:proofErr w:type="spellStart"/>
      <w:r w:rsidRPr="00CC391E">
        <w:rPr>
          <w:rFonts w:ascii="Lato" w:hAnsi="Lato"/>
        </w:rPr>
        <w:t>a</w:t>
      </w:r>
      <w:proofErr w:type="spellEnd"/>
      <w:r w:rsidRPr="00CC391E">
        <w:rPr>
          <w:rFonts w:ascii="Lato" w:hAnsi="Lato"/>
        </w:rPr>
        <w:t xml:space="preserve"> opportunity to understand impact of long term irrigation with poor quality on both yield of dates and soil health</w:t>
      </w:r>
    </w:p>
    <w:p w:rsidR="00CC391E" w:rsidRPr="00CC391E" w:rsidRDefault="00CC391E" w:rsidP="00340384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CC391E">
        <w:rPr>
          <w:rFonts w:ascii="Lato" w:hAnsi="Lato"/>
        </w:rPr>
        <w:t>Pest and disease management and trialling new chemicals and understanding impact of this on maintaining market</w:t>
      </w:r>
    </w:p>
    <w:p w:rsidR="00CC391E" w:rsidRPr="00CC391E" w:rsidRDefault="00CC391E" w:rsidP="00CC391E">
      <w:pPr>
        <w:pStyle w:val="ListParagraph"/>
        <w:numPr>
          <w:ilvl w:val="0"/>
          <w:numId w:val="43"/>
        </w:numPr>
        <w:spacing w:after="0"/>
        <w:rPr>
          <w:rFonts w:ascii="Lato" w:eastAsiaTheme="minorHAnsi" w:hAnsi="Lato"/>
        </w:rPr>
      </w:pPr>
      <w:r w:rsidRPr="00CC391E">
        <w:rPr>
          <w:rFonts w:ascii="Lato" w:hAnsi="Lato"/>
        </w:rPr>
        <w:t>Understanding production days 120 or 240 for varieties</w:t>
      </w:r>
    </w:p>
    <w:p w:rsidR="00CC391E" w:rsidRDefault="00CC391E" w:rsidP="00CC391E">
      <w:pPr>
        <w:pStyle w:val="ListParagraph"/>
        <w:ind w:left="360"/>
        <w:rPr>
          <w:rFonts w:ascii="Lato" w:hAnsi="Lato"/>
        </w:rPr>
      </w:pPr>
    </w:p>
    <w:p w:rsidR="00CC391E" w:rsidRDefault="00CC391E" w:rsidP="00CC391E">
      <w:pPr>
        <w:pStyle w:val="Heading1"/>
      </w:pPr>
      <w:r>
        <w:t xml:space="preserve">Next </w:t>
      </w:r>
      <w:r w:rsidR="00FE2E79">
        <w:t>s</w:t>
      </w:r>
      <w:bookmarkStart w:id="0" w:name="_GoBack"/>
      <w:bookmarkEnd w:id="0"/>
      <w:r>
        <w:t>teps</w:t>
      </w:r>
    </w:p>
    <w:p w:rsidR="00CC391E" w:rsidRPr="00CC391E" w:rsidRDefault="00CC391E" w:rsidP="00CC391E">
      <w:pPr>
        <w:pStyle w:val="ListParagraph"/>
        <w:numPr>
          <w:ilvl w:val="0"/>
          <w:numId w:val="48"/>
        </w:numPr>
        <w:rPr>
          <w:rFonts w:ascii="Lato" w:eastAsiaTheme="minorHAnsi" w:hAnsi="Lato"/>
        </w:rPr>
      </w:pPr>
      <w:r w:rsidRPr="00CC391E">
        <w:rPr>
          <w:rFonts w:ascii="Lato" w:hAnsi="Lato"/>
        </w:rPr>
        <w:t>Prioritise these issues</w:t>
      </w:r>
    </w:p>
    <w:p w:rsidR="00CC391E" w:rsidRPr="00CC391E" w:rsidRDefault="00CC391E" w:rsidP="00CC391E">
      <w:pPr>
        <w:pStyle w:val="ListParagraph"/>
        <w:numPr>
          <w:ilvl w:val="0"/>
          <w:numId w:val="48"/>
        </w:numPr>
        <w:rPr>
          <w:rFonts w:ascii="Lato" w:hAnsi="Lato"/>
        </w:rPr>
      </w:pPr>
      <w:r w:rsidRPr="00CC391E">
        <w:rPr>
          <w:rFonts w:ascii="Lato" w:hAnsi="Lato"/>
        </w:rPr>
        <w:t>Look at constraints</w:t>
      </w:r>
    </w:p>
    <w:p w:rsidR="00CC391E" w:rsidRDefault="00CC391E" w:rsidP="00CC391E">
      <w:pPr>
        <w:pStyle w:val="ListParagraph"/>
        <w:numPr>
          <w:ilvl w:val="0"/>
          <w:numId w:val="48"/>
        </w:numPr>
        <w:rPr>
          <w:rFonts w:ascii="Lato" w:hAnsi="Lato"/>
        </w:rPr>
      </w:pPr>
      <w:r w:rsidRPr="00CC391E">
        <w:rPr>
          <w:rFonts w:ascii="Lato" w:hAnsi="Lato"/>
        </w:rPr>
        <w:t xml:space="preserve">Bring in climate change understanding </w:t>
      </w:r>
    </w:p>
    <w:p w:rsidR="00CC391E" w:rsidRDefault="00CC391E" w:rsidP="00CC391E">
      <w:pPr>
        <w:pStyle w:val="ListParagraph"/>
        <w:numPr>
          <w:ilvl w:val="0"/>
          <w:numId w:val="48"/>
        </w:numPr>
        <w:rPr>
          <w:rFonts w:ascii="Lato" w:hAnsi="Lato"/>
        </w:rPr>
      </w:pPr>
      <w:r>
        <w:rPr>
          <w:rFonts w:ascii="Lato" w:hAnsi="Lato"/>
        </w:rPr>
        <w:t>Funding bodies for regional development</w:t>
      </w:r>
    </w:p>
    <w:p w:rsidR="00CC391E" w:rsidRDefault="00CC391E" w:rsidP="00CC391E">
      <w:pPr>
        <w:pStyle w:val="ListParagraph"/>
        <w:numPr>
          <w:ilvl w:val="0"/>
          <w:numId w:val="48"/>
        </w:numPr>
        <w:rPr>
          <w:rFonts w:ascii="Lato" w:hAnsi="Lato"/>
        </w:rPr>
      </w:pPr>
      <w:r>
        <w:rPr>
          <w:rFonts w:ascii="Lato" w:hAnsi="Lato"/>
        </w:rPr>
        <w:t>Capacity of existing bodies</w:t>
      </w:r>
    </w:p>
    <w:p w:rsidR="00CC391E" w:rsidRPr="00CC391E" w:rsidRDefault="00CC391E" w:rsidP="00CC391E">
      <w:pPr>
        <w:pStyle w:val="ListParagraph"/>
        <w:numPr>
          <w:ilvl w:val="0"/>
          <w:numId w:val="48"/>
        </w:numPr>
        <w:rPr>
          <w:rFonts w:ascii="Lato" w:hAnsi="Lato"/>
        </w:rPr>
      </w:pPr>
      <w:r>
        <w:rPr>
          <w:rFonts w:ascii="Lato" w:hAnsi="Lato"/>
        </w:rPr>
        <w:t>Partner with existing R&amp;D.</w:t>
      </w:r>
    </w:p>
    <w:p w:rsidR="00CC391E" w:rsidRPr="00D91246" w:rsidRDefault="00CC391E" w:rsidP="00CC391E">
      <w:pPr>
        <w:pStyle w:val="ListParagraph"/>
        <w:rPr>
          <w:rFonts w:ascii="Lato" w:hAnsi="Lato"/>
        </w:rPr>
      </w:pPr>
    </w:p>
    <w:p w:rsidR="00203F1C" w:rsidRDefault="00203F1C" w:rsidP="001D4F99"/>
    <w:sectPr w:rsidR="00203F1C" w:rsidSect="00705C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89A" w:rsidRDefault="0011489A" w:rsidP="007332FF">
      <w:r>
        <w:separator/>
      </w:r>
    </w:p>
  </w:endnote>
  <w:endnote w:type="continuationSeparator" w:id="0">
    <w:p w:rsidR="0011489A" w:rsidRDefault="0011489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983000" w:rsidRPr="00132658" w:rsidTr="002A6F6A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983000" w:rsidRPr="00705C9D" w:rsidRDefault="00983000" w:rsidP="00B11C67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</w:rPr>
            <w:t xml:space="preserve">DEPARTMENT OF </w:t>
          </w:r>
          <w:r w:rsidR="00CC391E">
            <w:rPr>
              <w:rStyle w:val="NTGFooterDepartmentNameChar"/>
            </w:rPr>
            <w:t>Primary industry and resources</w:t>
          </w:r>
        </w:p>
        <w:p w:rsidR="00983000" w:rsidRPr="007B5DA2" w:rsidRDefault="00CC391E" w:rsidP="000E342B">
          <w:pPr>
            <w:pStyle w:val="NTGFooter1items"/>
          </w:pPr>
          <w:r>
            <w:rPr>
              <w:rStyle w:val="NTGFooter1itemsChar"/>
            </w:rPr>
            <w:t>June 2019</w:t>
          </w:r>
        </w:p>
      </w:tc>
      <w:tc>
        <w:tcPr>
          <w:tcW w:w="2268" w:type="dxa"/>
          <w:vAlign w:val="center"/>
        </w:tcPr>
        <w:p w:rsidR="00983000" w:rsidRPr="00DC1F0F" w:rsidRDefault="00983000" w:rsidP="00B11C67">
          <w:pPr>
            <w:spacing w:after="0"/>
            <w:jc w:val="right"/>
            <w:rPr>
              <w:sz w:val="20"/>
            </w:rPr>
          </w:pPr>
          <w:r w:rsidRPr="00DC1F0F">
            <w:rPr>
              <w:sz w:val="20"/>
            </w:rPr>
            <w:t xml:space="preserve">Page </w:t>
          </w:r>
          <w:r w:rsidRPr="00DC1F0F">
            <w:rPr>
              <w:sz w:val="20"/>
            </w:rPr>
            <w:fldChar w:fldCharType="begin"/>
          </w:r>
          <w:r w:rsidRPr="00DC1F0F">
            <w:rPr>
              <w:sz w:val="20"/>
            </w:rPr>
            <w:instrText xml:space="preserve"> PAGE  \* Arabic  \* MERGEFORMAT </w:instrText>
          </w:r>
          <w:r w:rsidRPr="00DC1F0F">
            <w:rPr>
              <w:sz w:val="20"/>
            </w:rPr>
            <w:fldChar w:fldCharType="separate"/>
          </w:r>
          <w:r w:rsidR="00FE2E79">
            <w:rPr>
              <w:noProof/>
              <w:sz w:val="20"/>
            </w:rPr>
            <w:t>2</w:t>
          </w:r>
          <w:r w:rsidRPr="00DC1F0F">
            <w:rPr>
              <w:sz w:val="20"/>
            </w:rPr>
            <w:fldChar w:fldCharType="end"/>
          </w:r>
          <w:r w:rsidRPr="00DC1F0F">
            <w:rPr>
              <w:sz w:val="20"/>
            </w:rPr>
            <w:t xml:space="preserve"> of </w:t>
          </w:r>
          <w:r w:rsidRPr="00DC1F0F">
            <w:rPr>
              <w:sz w:val="20"/>
            </w:rPr>
            <w:fldChar w:fldCharType="begin"/>
          </w:r>
          <w:r w:rsidRPr="00DC1F0F">
            <w:rPr>
              <w:sz w:val="20"/>
            </w:rPr>
            <w:instrText xml:space="preserve"> NUMPAGES  \* Arabic  \* MERGEFORMAT </w:instrText>
          </w:r>
          <w:r w:rsidRPr="00DC1F0F">
            <w:rPr>
              <w:sz w:val="20"/>
            </w:rPr>
            <w:fldChar w:fldCharType="separate"/>
          </w:r>
          <w:r w:rsidR="00FE2E79">
            <w:rPr>
              <w:noProof/>
              <w:sz w:val="20"/>
            </w:rPr>
            <w:t>3</w:t>
          </w:r>
          <w:r w:rsidRPr="00DC1F0F">
            <w:rPr>
              <w:noProof/>
              <w:sz w:val="20"/>
            </w:rPr>
            <w:fldChar w:fldCharType="end"/>
          </w:r>
        </w:p>
      </w:tc>
    </w:tr>
  </w:tbl>
  <w:p w:rsidR="00983000" w:rsidRPr="00B11C67" w:rsidRDefault="00983000" w:rsidP="00B11C67">
    <w:pPr>
      <w:pStyle w:val="Footer"/>
      <w:rPr>
        <w:rStyle w:val="NTGFooter2deptpagenumChar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983000" w:rsidRPr="00132658" w:rsidTr="007D4893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983000" w:rsidRPr="00705C9D" w:rsidRDefault="00983000" w:rsidP="007B5DA2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</w:rPr>
            <w:t xml:space="preserve">DEPARTMENT OF </w:t>
          </w:r>
          <w:r w:rsidR="00D91246">
            <w:rPr>
              <w:rStyle w:val="NTGFooterDepartmentofChar"/>
              <w:rFonts w:ascii="Arial Black" w:hAnsi="Arial Black"/>
            </w:rPr>
            <w:t>Primary Industry and resources</w:t>
          </w:r>
        </w:p>
        <w:p w:rsidR="00983000" w:rsidRPr="007B5DA2" w:rsidRDefault="00983000" w:rsidP="00CC391E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FE2E79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DB6D0A">
            <w:rPr>
              <w:noProof/>
            </w:rPr>
            <w:fldChar w:fldCharType="begin"/>
          </w:r>
          <w:r w:rsidR="00DB6D0A">
            <w:rPr>
              <w:noProof/>
            </w:rPr>
            <w:instrText xml:space="preserve"> NUMPAGES  \* Arabic  \* MERGEFORMAT </w:instrText>
          </w:r>
          <w:r w:rsidR="00DB6D0A">
            <w:rPr>
              <w:noProof/>
            </w:rPr>
            <w:fldChar w:fldCharType="separate"/>
          </w:r>
          <w:r w:rsidR="00FE2E79">
            <w:rPr>
              <w:noProof/>
            </w:rPr>
            <w:t>3</w:t>
          </w:r>
          <w:r w:rsidR="00DB6D0A">
            <w:rPr>
              <w:noProof/>
            </w:rPr>
            <w:fldChar w:fldCharType="end"/>
          </w:r>
          <w:r w:rsidRPr="007B5DA2">
            <w:tab/>
          </w:r>
          <w:r w:rsidR="00CC391E">
            <w:t>June</w:t>
          </w:r>
          <w:r w:rsidR="00D91246">
            <w:t xml:space="preserve"> 2019</w:t>
          </w:r>
        </w:p>
      </w:tc>
      <w:tc>
        <w:tcPr>
          <w:tcW w:w="2268" w:type="dxa"/>
          <w:vAlign w:val="center"/>
        </w:tcPr>
        <w:p w:rsidR="00983000" w:rsidRPr="001E14EB" w:rsidRDefault="00983000" w:rsidP="00B606A1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9DA9CA5" wp14:editId="52B858BB">
                <wp:extent cx="1346400" cy="479412"/>
                <wp:effectExtent l="0" t="0" r="6350" b="0"/>
                <wp:docPr id="13" name="Picture 1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ntgcentral.nt.gov.au/sites/files/uploads/images/dcm/logos/ntg-logo/ntg-primary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400" cy="479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000" w:rsidRPr="00543BD1" w:rsidRDefault="00983000" w:rsidP="0016153B">
    <w:pPr>
      <w:pStyle w:val="NoSpacing"/>
      <w:spacing w:after="0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89A" w:rsidRDefault="0011489A" w:rsidP="007332FF">
      <w:r>
        <w:separator/>
      </w:r>
    </w:p>
  </w:footnote>
  <w:footnote w:type="continuationSeparator" w:id="0">
    <w:p w:rsidR="0011489A" w:rsidRDefault="0011489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-93859859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83000" w:rsidRDefault="00CC391E" w:rsidP="002926BC">
        <w:pPr>
          <w:pStyle w:val="Header"/>
          <w:tabs>
            <w:tab w:val="clear" w:pos="9026"/>
          </w:tabs>
          <w:ind w:right="-568"/>
        </w:pPr>
        <w:r>
          <w:t>Outcomes of the June 2019 Date forum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174868377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83000" w:rsidRDefault="00D91246" w:rsidP="0050530C">
        <w:pPr>
          <w:pStyle w:val="Title"/>
        </w:pPr>
        <w:r>
          <w:t xml:space="preserve">Outcomes of the </w:t>
        </w:r>
        <w:r w:rsidR="00CC391E">
          <w:t>June</w:t>
        </w:r>
        <w:r>
          <w:t xml:space="preserve"> 2019 Date forum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1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2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C4965FC"/>
    <w:multiLevelType w:val="hybridMultilevel"/>
    <w:tmpl w:val="862857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9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1" w15:restartNumberingAfterBreak="0">
    <w:nsid w:val="223346FA"/>
    <w:multiLevelType w:val="hybridMultilevel"/>
    <w:tmpl w:val="67A8F5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45A106E"/>
    <w:multiLevelType w:val="hybridMultilevel"/>
    <w:tmpl w:val="183C1F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234240"/>
    <w:multiLevelType w:val="hybridMultilevel"/>
    <w:tmpl w:val="A5C4CB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D53B7A"/>
    <w:multiLevelType w:val="hybridMultilevel"/>
    <w:tmpl w:val="101C51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60BA7C7E"/>
    <w:multiLevelType w:val="hybridMultilevel"/>
    <w:tmpl w:val="810C52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C4A0796"/>
    <w:multiLevelType w:val="hybridMultilevel"/>
    <w:tmpl w:val="865C0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0"/>
  </w:num>
  <w:num w:numId="3">
    <w:abstractNumId w:val="72"/>
  </w:num>
  <w:num w:numId="4">
    <w:abstractNumId w:val="43"/>
  </w:num>
  <w:num w:numId="5">
    <w:abstractNumId w:val="27"/>
  </w:num>
  <w:num w:numId="6">
    <w:abstractNumId w:val="13"/>
  </w:num>
  <w:num w:numId="7">
    <w:abstractNumId w:val="49"/>
  </w:num>
  <w:num w:numId="8">
    <w:abstractNumId w:val="24"/>
  </w:num>
  <w:num w:numId="9">
    <w:abstractNumId w:val="56"/>
  </w:num>
  <w:num w:numId="10">
    <w:abstractNumId w:val="19"/>
  </w:num>
  <w:num w:numId="11">
    <w:abstractNumId w:val="62"/>
  </w:num>
  <w:num w:numId="12">
    <w:abstractNumId w:val="15"/>
  </w:num>
  <w:num w:numId="13">
    <w:abstractNumId w:val="1"/>
  </w:num>
  <w:num w:numId="14">
    <w:abstractNumId w:val="60"/>
  </w:num>
  <w:num w:numId="15">
    <w:abstractNumId w:val="26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8"/>
  </w:num>
  <w:num w:numId="22">
    <w:abstractNumId w:val="54"/>
  </w:num>
  <w:num w:numId="23">
    <w:abstractNumId w:val="46"/>
  </w:num>
  <w:num w:numId="24">
    <w:abstractNumId w:val="41"/>
  </w:num>
  <w:num w:numId="25">
    <w:abstractNumId w:val="36"/>
  </w:num>
  <w:num w:numId="26">
    <w:abstractNumId w:val="9"/>
  </w:num>
  <w:num w:numId="27">
    <w:abstractNumId w:val="71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8"/>
  </w:num>
  <w:num w:numId="33">
    <w:abstractNumId w:val="63"/>
  </w:num>
  <w:num w:numId="34">
    <w:abstractNumId w:val="31"/>
  </w:num>
  <w:num w:numId="35">
    <w:abstractNumId w:val="48"/>
  </w:num>
  <w:num w:numId="36">
    <w:abstractNumId w:val="64"/>
  </w:num>
  <w:num w:numId="37">
    <w:abstractNumId w:val="66"/>
  </w:num>
  <w:num w:numId="38">
    <w:abstractNumId w:val="12"/>
  </w:num>
  <w:num w:numId="39">
    <w:abstractNumId w:val="25"/>
  </w:num>
  <w:num w:numId="40">
    <w:abstractNumId w:val="67"/>
  </w:num>
  <w:num w:numId="41">
    <w:abstractNumId w:val="2"/>
  </w:num>
  <w:num w:numId="42">
    <w:abstractNumId w:val="45"/>
  </w:num>
  <w:num w:numId="43">
    <w:abstractNumId w:val="33"/>
  </w:num>
  <w:num w:numId="44">
    <w:abstractNumId w:val="59"/>
  </w:num>
  <w:num w:numId="45">
    <w:abstractNumId w:val="21"/>
  </w:num>
  <w:num w:numId="46">
    <w:abstractNumId w:val="73"/>
  </w:num>
  <w:num w:numId="47">
    <w:abstractNumId w:val="40"/>
  </w:num>
  <w:num w:numId="4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46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1A9A"/>
    <w:rsid w:val="000720BE"/>
    <w:rsid w:val="0007259C"/>
    <w:rsid w:val="00080202"/>
    <w:rsid w:val="00080DCD"/>
    <w:rsid w:val="00080E22"/>
    <w:rsid w:val="00080F0D"/>
    <w:rsid w:val="00082573"/>
    <w:rsid w:val="000840A3"/>
    <w:rsid w:val="00085062"/>
    <w:rsid w:val="00086A5F"/>
    <w:rsid w:val="000911EF"/>
    <w:rsid w:val="000962C5"/>
    <w:rsid w:val="000A4317"/>
    <w:rsid w:val="000A559C"/>
    <w:rsid w:val="000B2CA1"/>
    <w:rsid w:val="000D1F29"/>
    <w:rsid w:val="000D633D"/>
    <w:rsid w:val="000E342B"/>
    <w:rsid w:val="000E5DD2"/>
    <w:rsid w:val="000F2958"/>
    <w:rsid w:val="000F3850"/>
    <w:rsid w:val="00104E7F"/>
    <w:rsid w:val="001137EC"/>
    <w:rsid w:val="0011489A"/>
    <w:rsid w:val="001152F5"/>
    <w:rsid w:val="00117743"/>
    <w:rsid w:val="00117F5B"/>
    <w:rsid w:val="00132658"/>
    <w:rsid w:val="00150DC0"/>
    <w:rsid w:val="00156CD4"/>
    <w:rsid w:val="0016153B"/>
    <w:rsid w:val="00164A3E"/>
    <w:rsid w:val="00166FF6"/>
    <w:rsid w:val="00176123"/>
    <w:rsid w:val="00181620"/>
    <w:rsid w:val="001957AD"/>
    <w:rsid w:val="001A2B7F"/>
    <w:rsid w:val="001A3AFD"/>
    <w:rsid w:val="001A496C"/>
    <w:rsid w:val="001A576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5591"/>
    <w:rsid w:val="002B6AA4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3037F9"/>
    <w:rsid w:val="0030583E"/>
    <w:rsid w:val="00307FE1"/>
    <w:rsid w:val="003164BA"/>
    <w:rsid w:val="003258E6"/>
    <w:rsid w:val="00340384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3C98"/>
    <w:rsid w:val="00474965"/>
    <w:rsid w:val="00482DF8"/>
    <w:rsid w:val="004864DE"/>
    <w:rsid w:val="00494BE5"/>
    <w:rsid w:val="004A0EBA"/>
    <w:rsid w:val="004A2538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A756A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17FB"/>
    <w:rsid w:val="008D1B00"/>
    <w:rsid w:val="008D57B8"/>
    <w:rsid w:val="008E03FC"/>
    <w:rsid w:val="008E510B"/>
    <w:rsid w:val="00902B13"/>
    <w:rsid w:val="00911941"/>
    <w:rsid w:val="0092024D"/>
    <w:rsid w:val="00925F0F"/>
    <w:rsid w:val="00932F6B"/>
    <w:rsid w:val="009468BC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76790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F10"/>
    <w:rsid w:val="00C15D4D"/>
    <w:rsid w:val="00C175DC"/>
    <w:rsid w:val="00C30171"/>
    <w:rsid w:val="00C309D8"/>
    <w:rsid w:val="00C43519"/>
    <w:rsid w:val="00C51537"/>
    <w:rsid w:val="00C52BC3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6BC5"/>
    <w:rsid w:val="00CC391E"/>
    <w:rsid w:val="00CC61CD"/>
    <w:rsid w:val="00CC737B"/>
    <w:rsid w:val="00CD5011"/>
    <w:rsid w:val="00CE640F"/>
    <w:rsid w:val="00CE76BC"/>
    <w:rsid w:val="00CF540E"/>
    <w:rsid w:val="00D02F07"/>
    <w:rsid w:val="00D27EBE"/>
    <w:rsid w:val="00D36A49"/>
    <w:rsid w:val="00D517C6"/>
    <w:rsid w:val="00D71D84"/>
    <w:rsid w:val="00D72464"/>
    <w:rsid w:val="00D768EB"/>
    <w:rsid w:val="00D81E17"/>
    <w:rsid w:val="00D82D1E"/>
    <w:rsid w:val="00D832D9"/>
    <w:rsid w:val="00D90F00"/>
    <w:rsid w:val="00D91246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61BA2"/>
    <w:rsid w:val="00E63864"/>
    <w:rsid w:val="00E6403F"/>
    <w:rsid w:val="00E73D6B"/>
    <w:rsid w:val="00E770C4"/>
    <w:rsid w:val="00E84C5A"/>
    <w:rsid w:val="00E861DB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E38FA"/>
    <w:rsid w:val="00EE3E2C"/>
    <w:rsid w:val="00EE5D23"/>
    <w:rsid w:val="00EE750D"/>
    <w:rsid w:val="00EF3CA4"/>
    <w:rsid w:val="00EF7859"/>
    <w:rsid w:val="00F014DA"/>
    <w:rsid w:val="00F0259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E2E7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2E3A3F-20E7-4CD3-9B89-B16A3FBC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46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576A"/>
    <w:pPr>
      <w:keepNext/>
      <w:keepLines/>
      <w:spacing w:before="240" w:after="200" w:line="240" w:lineRule="auto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A576A"/>
    <w:pPr>
      <w:keepNext/>
      <w:keepLines/>
      <w:spacing w:before="240" w:after="200" w:line="240" w:lineRule="auto"/>
      <w:outlineLvl w:val="1"/>
    </w:pPr>
    <w:rPr>
      <w:rFonts w:ascii="Arial" w:eastAsiaTheme="majorEastAsia" w:hAnsi="Arial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1A576A"/>
    <w:pPr>
      <w:keepNext/>
      <w:keepLines/>
      <w:spacing w:before="240" w:after="200" w:line="240" w:lineRule="auto"/>
      <w:outlineLvl w:val="2"/>
    </w:pPr>
    <w:rPr>
      <w:rFonts w:ascii="Arial" w:eastAsia="Calibri" w:hAnsi="Arial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1A576A"/>
    <w:pPr>
      <w:keepNext/>
      <w:keepLines/>
      <w:spacing w:before="240" w:after="200" w:line="240" w:lineRule="auto"/>
      <w:outlineLvl w:val="3"/>
    </w:pPr>
    <w:rPr>
      <w:rFonts w:ascii="Arial" w:eastAsiaTheme="majorEastAsia" w:hAnsi="Arial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after="200" w:line="240" w:lineRule="auto"/>
      <w:outlineLvl w:val="4"/>
    </w:pPr>
    <w:rPr>
      <w:rFonts w:ascii="Arial" w:eastAsia="Calibri" w:hAnsi="Arial" w:cs="Times New Roman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after="200" w:line="240" w:lineRule="auto"/>
      <w:outlineLvl w:val="5"/>
    </w:pPr>
    <w:rPr>
      <w:rFonts w:ascii="Arial" w:eastAsia="Calibri" w:hAnsi="Arial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after="200" w:line="240" w:lineRule="auto"/>
      <w:outlineLvl w:val="6"/>
    </w:pPr>
    <w:rPr>
      <w:rFonts w:ascii="Arial" w:eastAsia="Calibri" w:hAnsi="Arial" w:cs="Times New Roman"/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after="200" w:line="240" w:lineRule="auto"/>
      <w:outlineLvl w:val="7"/>
    </w:pPr>
    <w:rPr>
      <w:rFonts w:ascii="Arial" w:eastAsia="Calibri" w:hAnsi="Arial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after="200" w:line="240" w:lineRule="auto"/>
      <w:outlineLvl w:val="8"/>
    </w:pPr>
    <w:rPr>
      <w:rFonts w:ascii="Arial" w:eastAsia="Calibri" w:hAnsi="Arial" w:cs="Times New Roman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9A5F2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A5F24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semiHidden/>
    <w:rsid w:val="00BF5099"/>
    <w:pPr>
      <w:spacing w:after="240"/>
    </w:pPr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00A"/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Arial" w:eastAsiaTheme="majorEastAsia" w:hAnsi="Arial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pPr>
      <w:spacing w:after="200" w:line="240" w:lineRule="auto"/>
    </w:pPr>
    <w:rPr>
      <w:rFonts w:ascii="Arial" w:eastAsiaTheme="minorEastAsia" w:hAnsi="Arial" w:cs="Times New Roman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semiHidden/>
    <w:rsid w:val="005A4AC0"/>
    <w:pPr>
      <w:tabs>
        <w:tab w:val="center" w:pos="4513"/>
        <w:tab w:val="right" w:pos="9026"/>
      </w:tabs>
      <w:spacing w:after="200" w:line="240" w:lineRule="auto"/>
      <w:jc w:val="right"/>
    </w:pPr>
    <w:rPr>
      <w:rFonts w:ascii="Arial" w:eastAsia="Calibri" w:hAnsi="Arial" w:cs="Times New Roman"/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semiHidden/>
    <w:rsid w:val="00B606A1"/>
    <w:rPr>
      <w:b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semiHidden/>
    <w:rsid w:val="004864DE"/>
    <w:pPr>
      <w:spacing w:after="0"/>
    </w:pPr>
    <w:rPr>
      <w:b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after="2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9"/>
    <w:semiHidden/>
    <w:rsid w:val="00705C9D"/>
    <w:pPr>
      <w:widowControl w:val="0"/>
      <w:tabs>
        <w:tab w:val="left" w:pos="1778"/>
        <w:tab w:val="right" w:pos="9026"/>
      </w:tabs>
      <w:spacing w:after="0" w:line="240" w:lineRule="auto"/>
    </w:pPr>
    <w:rPr>
      <w:rFonts w:ascii="Arial" w:eastAsia="Calibri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9"/>
    <w:semiHidden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9"/>
    <w:semiHidden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9"/>
    <w:semiHidden/>
    <w:rsid w:val="00C52BC3"/>
    <w:rPr>
      <w:rFonts w:cs="Arial"/>
      <w:sz w:val="20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9"/>
    <w:semiHidden/>
    <w:rsid w:val="00C52BC3"/>
    <w:rPr>
      <w:rFonts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9"/>
    <w:semiHidden/>
    <w:rsid w:val="00C52BC3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9"/>
    <w:semiHidden/>
    <w:rsid w:val="002926BC"/>
    <w:pPr>
      <w:spacing w:after="480"/>
    </w:p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9"/>
    <w:semiHidden/>
    <w:rsid w:val="002926BC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9"/>
    <w:semiHidden/>
    <w:rsid w:val="00C52BC3"/>
    <w:rPr>
      <w:sz w:val="20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9"/>
    <w:semiHidden/>
    <w:rsid w:val="00C52BC3"/>
    <w:rPr>
      <w:sz w:val="20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Arial" w:eastAsia="Calibri" w:hAnsi="Arial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Arial" w:eastAsia="Calibri" w:hAnsi="Arial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Arial" w:eastAsia="Calibri" w:hAnsi="Arial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Arial" w:eastAsia="Calibri" w:hAnsi="Arial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Arial" w:eastAsia="Calibri" w:hAnsi="Arial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Arial" w:eastAsia="Calibri" w:hAnsi="Arial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Arial" w:eastAsia="Calibri" w:hAnsi="Arial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Arial" w:eastAsia="Calibri" w:hAnsi="Arial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Arial" w:eastAsia="Calibri" w:hAnsi="Arial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after="200" w:line="240" w:lineRule="auto"/>
    </w:pPr>
    <w:rPr>
      <w:rFonts w:ascii="Arial" w:eastAsia="Calibri" w:hAnsi="Arial" w:cs="Times New Roman"/>
    </w:rPr>
  </w:style>
  <w:style w:type="character" w:styleId="Hyperlink">
    <w:name w:val="Hyperlink"/>
    <w:basedOn w:val="DefaultParagraphFont"/>
    <w:uiPriority w:val="99"/>
    <w:semiHidden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Arial" w:eastAsia="Calibri" w:hAnsi="Arial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Arial" w:eastAsia="Calibri" w:hAnsi="Arial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Arial" w:eastAsia="Calibri" w:hAnsi="Arial" w:cs="Times New Roman"/>
    </w:rPr>
  </w:style>
  <w:style w:type="paragraph" w:customStyle="1" w:styleId="Tablebulletlistlevel1">
    <w:name w:val="Table bullet list level 1"/>
    <w:uiPriority w:val="6"/>
    <w:rsid w:val="002716CD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uiPriority w:val="7"/>
    <w:rsid w:val="002716CD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D3B0DA" w:themeColor="accent4" w:themeTint="66"/>
        <w:left w:val="single" w:sz="4" w:space="0" w:color="D3B0DA" w:themeColor="accent4" w:themeTint="66"/>
        <w:bottom w:val="single" w:sz="4" w:space="0" w:color="D3B0DA" w:themeColor="accent4" w:themeTint="66"/>
        <w:right w:val="single" w:sz="4" w:space="0" w:color="D3B0DA" w:themeColor="accent4" w:themeTint="66"/>
        <w:insideH w:val="single" w:sz="4" w:space="0" w:color="D3B0DA" w:themeColor="accent4" w:themeTint="66"/>
        <w:insideV w:val="single" w:sz="4" w:space="0" w:color="D3B0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89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89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3D0F63"/>
    <w:pPr>
      <w:spacing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35"/>
    <w:unhideWhenUsed/>
    <w:rsid w:val="00F858F2"/>
    <w:pPr>
      <w:spacing w:after="200" w:line="240" w:lineRule="auto"/>
    </w:pPr>
    <w:rPr>
      <w:rFonts w:ascii="Arial" w:eastAsia="Calibri" w:hAnsi="Arial" w:cs="Times New Roman"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n\AppData\Local\Microsoft\Windows\Temporary%20Internet%20Files\Content.IE5\KNDR47BT\ntg-general-portrait-word-template.dotx" TargetMode="External"/></Relationships>
</file>

<file path=word/theme/theme1.xml><?xml version="1.0" encoding="utf-8"?>
<a:theme xmlns:a="http://schemas.openxmlformats.org/drawingml/2006/main" name="NTG branding">
  <a:themeElements>
    <a:clrScheme name="NTG Colours">
      <a:dk1>
        <a:sysClr val="windowText" lastClr="000000"/>
      </a:dk1>
      <a:lt1>
        <a:sysClr val="window" lastClr="FFFFFF"/>
      </a:lt1>
      <a:dk2>
        <a:srgbClr val="BC5915"/>
      </a:dk2>
      <a:lt2>
        <a:srgbClr val="FFFFFF"/>
      </a:lt2>
      <a:accent1>
        <a:srgbClr val="527AA1"/>
      </a:accent1>
      <a:accent2>
        <a:srgbClr val="77794B"/>
      </a:accent2>
      <a:accent3>
        <a:srgbClr val="6E7C00"/>
      </a:accent3>
      <a:accent4>
        <a:srgbClr val="8C4799"/>
      </a:accent4>
      <a:accent5>
        <a:srgbClr val="A26B21"/>
      </a:accent5>
      <a:accent6>
        <a:srgbClr val="BD472A"/>
      </a:accent6>
      <a:hlink>
        <a:srgbClr val="0563C1"/>
      </a:hlink>
      <a:folHlink>
        <a:srgbClr val="8C4799"/>
      </a:folHlink>
    </a:clrScheme>
    <a:fontScheme name="NTG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C7A5-AC04-44CB-B139-0C171ADF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ntg-general-portrait-word-template.dotx</Template>
  <TotalTime>37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of the May 2019 Date forum</vt:lpstr>
    </vt:vector>
  </TitlesOfParts>
  <Company>Northern Territory Government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of the June 2019 Date forum</dc:title>
  <dc:creator>Chelsea Moore</dc:creator>
  <cp:lastModifiedBy>Vanessa Madrill</cp:lastModifiedBy>
  <cp:revision>3</cp:revision>
  <cp:lastPrinted>2016-02-04T04:37:00Z</cp:lastPrinted>
  <dcterms:created xsi:type="dcterms:W3CDTF">2019-06-17T04:42:00Z</dcterms:created>
  <dcterms:modified xsi:type="dcterms:W3CDTF">2019-06-25T04:26:00Z</dcterms:modified>
</cp:coreProperties>
</file>