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CA7" w:rsidRDefault="009A6CA7" w:rsidP="009A6CA7">
      <w:pPr>
        <w:pStyle w:val="Heading1"/>
        <w:rPr>
          <w:rFonts w:eastAsia="Arial"/>
          <w:b/>
          <w:lang w:bidi="en-AU"/>
        </w:rPr>
      </w:pPr>
    </w:p>
    <w:p w:rsidR="00255D23" w:rsidRPr="00255D23" w:rsidRDefault="00255D23" w:rsidP="009A6CA7">
      <w:pPr>
        <w:pStyle w:val="Heading1"/>
        <w:rPr>
          <w:rFonts w:eastAsia="Arial"/>
          <w:b/>
          <w:lang w:bidi="en-AU"/>
        </w:rPr>
      </w:pPr>
      <w:r w:rsidRPr="00255D23">
        <w:rPr>
          <w:rFonts w:eastAsia="Arial"/>
          <w:b/>
          <w:lang w:bidi="en-AU"/>
        </w:rPr>
        <w:t>Preamble</w:t>
      </w:r>
    </w:p>
    <w:p w:rsidR="00255D23" w:rsidRPr="009A6CA7" w:rsidRDefault="00255D23" w:rsidP="009A6CA7">
      <w:pPr>
        <w:rPr>
          <w:rFonts w:eastAsia="Arial"/>
          <w:b/>
          <w:lang w:bidi="en-AU"/>
        </w:rPr>
      </w:pPr>
      <w:r w:rsidRPr="009A6CA7">
        <w:rPr>
          <w:rFonts w:eastAsia="Arial"/>
          <w:b/>
          <w:lang w:bidi="en-AU"/>
        </w:rPr>
        <w:t>Statutory responsibilities of Northern Territory registered veterinarians</w:t>
      </w:r>
    </w:p>
    <w:p w:rsidR="00255D23" w:rsidRPr="00255D23" w:rsidRDefault="00255D23" w:rsidP="00255D23">
      <w:pPr>
        <w:spacing w:before="240" w:after="160" w:line="259" w:lineRule="auto"/>
        <w:rPr>
          <w:rFonts w:eastAsiaTheme="minorHAnsi" w:cs="Arial"/>
          <w:b/>
          <w:szCs w:val="22"/>
          <w:lang w:eastAsia="en-US"/>
        </w:rPr>
      </w:pPr>
      <w:r w:rsidRPr="00255D23">
        <w:rPr>
          <w:rFonts w:eastAsiaTheme="minorHAnsi" w:cs="Arial"/>
          <w:szCs w:val="22"/>
          <w:lang w:eastAsia="en-US"/>
        </w:rPr>
        <w:t xml:space="preserve">Clause 1(1)(b) of the Code of Conduct prescribed in the Northern Territory Veterinarians Regulations provides that </w:t>
      </w:r>
      <w:r w:rsidRPr="00255D23">
        <w:rPr>
          <w:rFonts w:eastAsiaTheme="minorHAnsi" w:cs="Arial"/>
          <w:b/>
          <w:szCs w:val="22"/>
          <w:lang w:eastAsia="en-US"/>
        </w:rPr>
        <w:t>it is the duty of registered veterinarians “to be familiar with and abide by all relevant legislation affecting their professional activity and behaviour.”</w:t>
      </w:r>
    </w:p>
    <w:p w:rsidR="00255D23" w:rsidRPr="00255D23" w:rsidRDefault="00255D23" w:rsidP="00255D23">
      <w:pPr>
        <w:spacing w:before="240" w:after="160" w:line="259" w:lineRule="auto"/>
        <w:rPr>
          <w:rFonts w:eastAsiaTheme="minorHAnsi" w:cs="Arial"/>
          <w:b/>
          <w:szCs w:val="22"/>
          <w:lang w:eastAsia="en-US"/>
        </w:rPr>
      </w:pPr>
      <w:r w:rsidRPr="00255D23">
        <w:rPr>
          <w:rFonts w:eastAsiaTheme="minorHAnsi" w:cs="Arial"/>
          <w:szCs w:val="22"/>
          <w:lang w:eastAsia="en-US"/>
        </w:rPr>
        <w:t xml:space="preserve">In addition, the prescribed Code of Conduct requires </w:t>
      </w:r>
      <w:r w:rsidRPr="00255D23">
        <w:rPr>
          <w:rFonts w:eastAsiaTheme="minorHAnsi" w:cs="Arial"/>
          <w:i/>
          <w:szCs w:val="22"/>
          <w:lang w:eastAsia="en-US"/>
        </w:rPr>
        <w:t>inter alia</w:t>
      </w:r>
      <w:r w:rsidRPr="00255D23">
        <w:rPr>
          <w:rFonts w:eastAsiaTheme="minorHAnsi" w:cs="Arial"/>
          <w:szCs w:val="22"/>
          <w:lang w:eastAsia="en-US"/>
        </w:rPr>
        <w:t xml:space="preserve"> that </w:t>
      </w:r>
      <w:r w:rsidRPr="00255D23">
        <w:rPr>
          <w:rFonts w:eastAsiaTheme="minorHAnsi" w:cs="Arial"/>
          <w:b/>
          <w:szCs w:val="22"/>
          <w:lang w:eastAsia="en-US"/>
        </w:rPr>
        <w:t>Northern Territory registered veterinarians and veterinary specialists must:</w:t>
      </w:r>
    </w:p>
    <w:p w:rsidR="00255D23" w:rsidRPr="009A6CA7" w:rsidRDefault="00255D23" w:rsidP="009A6CA7">
      <w:pPr>
        <w:pStyle w:val="ListParagraph"/>
        <w:numPr>
          <w:ilvl w:val="0"/>
          <w:numId w:val="26"/>
        </w:numPr>
        <w:shd w:val="clear" w:color="auto" w:fill="FFFFFF"/>
        <w:spacing w:after="120" w:line="259" w:lineRule="auto"/>
        <w:ind w:left="714" w:hanging="357"/>
        <w:rPr>
          <w:rFonts w:eastAsiaTheme="minorHAnsi" w:cs="Arial"/>
          <w:szCs w:val="22"/>
          <w:lang w:eastAsia="en-US"/>
        </w:rPr>
      </w:pPr>
      <w:r w:rsidRPr="009A6CA7">
        <w:rPr>
          <w:rFonts w:eastAsiaTheme="minorHAnsi" w:cs="Arial"/>
          <w:b/>
          <w:szCs w:val="22"/>
          <w:lang w:eastAsia="en-US"/>
        </w:rPr>
        <w:t>maintain knowledge of the current standards of veterinary practice</w:t>
      </w:r>
      <w:r w:rsidRPr="009A6CA7">
        <w:rPr>
          <w:rFonts w:eastAsiaTheme="minorHAnsi" w:cs="Arial"/>
          <w:szCs w:val="22"/>
          <w:lang w:eastAsia="en-US"/>
        </w:rPr>
        <w:t xml:space="preserve"> and “always carry out veterinary services in accordance with those current standards and in accordance with the Board’s guidelines (which are published under </w:t>
      </w:r>
      <w:r w:rsidRPr="009A6CA7">
        <w:rPr>
          <w:rFonts w:eastAsiaTheme="minorHAnsi" w:cs="Arial"/>
          <w:szCs w:val="22"/>
          <w:lang w:val="en-US" w:eastAsia="en-US"/>
        </w:rPr>
        <w:t xml:space="preserve">section 6(e) of the </w:t>
      </w:r>
      <w:r w:rsidRPr="009A6CA7">
        <w:rPr>
          <w:rFonts w:eastAsiaTheme="minorHAnsi" w:cs="Arial"/>
          <w:i/>
          <w:szCs w:val="22"/>
          <w:lang w:val="en-US" w:eastAsia="en-US"/>
        </w:rPr>
        <w:t>Veterinarians Act</w:t>
      </w:r>
      <w:r w:rsidRPr="009A6CA7">
        <w:rPr>
          <w:rFonts w:eastAsiaTheme="minorHAnsi" w:cs="Arial"/>
          <w:i/>
          <w:szCs w:val="22"/>
          <w:lang w:eastAsia="en-US"/>
        </w:rPr>
        <w:t>)</w:t>
      </w:r>
      <w:r w:rsidRPr="009A6CA7">
        <w:rPr>
          <w:rFonts w:eastAsiaTheme="minorHAnsi" w:cs="Arial"/>
          <w:szCs w:val="22"/>
          <w:lang w:eastAsia="en-US"/>
        </w:rPr>
        <w:t xml:space="preserve"> - clause 4(1)(a) and (b) of the Code of Conduct;</w:t>
      </w:r>
    </w:p>
    <w:p w:rsidR="00255D23" w:rsidRPr="009A6CA7" w:rsidRDefault="00255D23" w:rsidP="009A6CA7">
      <w:pPr>
        <w:pStyle w:val="ListParagraph"/>
        <w:numPr>
          <w:ilvl w:val="0"/>
          <w:numId w:val="26"/>
        </w:numPr>
        <w:shd w:val="clear" w:color="auto" w:fill="FFFFFF"/>
        <w:spacing w:after="120" w:line="259" w:lineRule="auto"/>
        <w:ind w:left="714" w:hanging="357"/>
        <w:rPr>
          <w:rFonts w:eastAsiaTheme="minorHAnsi" w:cs="Arial"/>
          <w:b/>
          <w:szCs w:val="22"/>
          <w:lang w:eastAsia="en-US"/>
        </w:rPr>
      </w:pPr>
      <w:r w:rsidRPr="009A6CA7">
        <w:rPr>
          <w:rFonts w:eastAsiaTheme="minorHAnsi" w:cs="Arial"/>
          <w:b/>
          <w:szCs w:val="22"/>
          <w:lang w:eastAsia="en-US"/>
        </w:rPr>
        <w:t>keep detailed records</w:t>
      </w:r>
      <w:r w:rsidRPr="009A6CA7">
        <w:rPr>
          <w:rFonts w:eastAsiaTheme="minorHAnsi" w:cs="Arial"/>
          <w:szCs w:val="22"/>
          <w:lang w:eastAsia="en-US"/>
        </w:rPr>
        <w:t xml:space="preserve"> of any consultation, procedure or treatment, which must contain sufficient detail to enable another registered veterinarian to continue treatment of the animal, and include the results of any diagnostic tests, analysis and treatments – clause 16 (1), 16(3)(a) and (b);  (Note:  Clause 16(2) of Code of Conduct provides that </w:t>
      </w:r>
      <w:r w:rsidRPr="009A6CA7">
        <w:rPr>
          <w:rFonts w:eastAsiaTheme="minorHAnsi" w:cs="Arial"/>
          <w:b/>
          <w:szCs w:val="22"/>
          <w:lang w:eastAsia="en-US"/>
        </w:rPr>
        <w:t>“The Board has the power to audit records.”)</w:t>
      </w:r>
    </w:p>
    <w:p w:rsidR="00255D23" w:rsidRPr="009A6CA7" w:rsidRDefault="00255D23" w:rsidP="009A6CA7">
      <w:pPr>
        <w:pStyle w:val="ListParagraph"/>
        <w:numPr>
          <w:ilvl w:val="0"/>
          <w:numId w:val="26"/>
        </w:numPr>
        <w:shd w:val="clear" w:color="auto" w:fill="FFFFFF"/>
        <w:spacing w:after="120" w:line="259" w:lineRule="auto"/>
        <w:ind w:left="714" w:hanging="357"/>
        <w:rPr>
          <w:rFonts w:eastAsiaTheme="minorHAnsi" w:cs="Arial"/>
          <w:szCs w:val="22"/>
          <w:lang w:eastAsia="en-US"/>
        </w:rPr>
      </w:pPr>
      <w:r w:rsidRPr="009A6CA7">
        <w:rPr>
          <w:rFonts w:eastAsiaTheme="minorHAnsi" w:cs="Arial"/>
          <w:b/>
          <w:szCs w:val="22"/>
          <w:lang w:eastAsia="en-US"/>
        </w:rPr>
        <w:t>ensure</w:t>
      </w:r>
      <w:r w:rsidRPr="009A6CA7">
        <w:rPr>
          <w:rFonts w:eastAsiaTheme="minorHAnsi" w:cs="Arial"/>
          <w:szCs w:val="22"/>
          <w:lang w:eastAsia="en-US"/>
        </w:rPr>
        <w:t xml:space="preserve"> that any </w:t>
      </w:r>
      <w:r w:rsidRPr="009A6CA7">
        <w:rPr>
          <w:rFonts w:eastAsiaTheme="minorHAnsi" w:cs="Arial"/>
          <w:b/>
          <w:szCs w:val="22"/>
          <w:lang w:eastAsia="en-US"/>
        </w:rPr>
        <w:t>premises</w:t>
      </w:r>
      <w:r w:rsidRPr="009A6CA7">
        <w:rPr>
          <w:rFonts w:eastAsiaTheme="minorHAnsi" w:cs="Arial"/>
          <w:szCs w:val="22"/>
          <w:lang w:eastAsia="en-US"/>
        </w:rPr>
        <w:t xml:space="preserve"> at which he or she provides veterinary services </w:t>
      </w:r>
      <w:r w:rsidRPr="009A6CA7">
        <w:rPr>
          <w:rFonts w:eastAsiaTheme="minorHAnsi" w:cs="Arial"/>
          <w:b/>
          <w:szCs w:val="22"/>
          <w:lang w:eastAsia="en-US"/>
        </w:rPr>
        <w:t>and all equipment</w:t>
      </w:r>
      <w:r w:rsidRPr="009A6CA7">
        <w:rPr>
          <w:rFonts w:eastAsiaTheme="minorHAnsi" w:cs="Arial"/>
          <w:szCs w:val="22"/>
          <w:lang w:eastAsia="en-US"/>
        </w:rPr>
        <w:t xml:space="preserve"> that he or she has for use in the carrying out of veterinary procedures, </w:t>
      </w:r>
      <w:r w:rsidRPr="009A6CA7">
        <w:rPr>
          <w:rFonts w:eastAsiaTheme="minorHAnsi" w:cs="Arial"/>
          <w:b/>
          <w:szCs w:val="22"/>
          <w:lang w:eastAsia="en-US"/>
        </w:rPr>
        <w:t>are kept in a safe and clean condition</w:t>
      </w:r>
      <w:r w:rsidRPr="009A6CA7">
        <w:rPr>
          <w:rFonts w:eastAsiaTheme="minorHAnsi" w:cs="Arial"/>
          <w:szCs w:val="22"/>
          <w:lang w:eastAsia="en-US"/>
        </w:rPr>
        <w:t xml:space="preserve"> – clause 25;</w:t>
      </w:r>
    </w:p>
    <w:p w:rsidR="00255D23" w:rsidRPr="009A6CA7" w:rsidRDefault="00255D23" w:rsidP="009A6CA7">
      <w:pPr>
        <w:pStyle w:val="ListParagraph"/>
        <w:numPr>
          <w:ilvl w:val="0"/>
          <w:numId w:val="26"/>
        </w:numPr>
        <w:shd w:val="clear" w:color="auto" w:fill="FFFFFF"/>
        <w:spacing w:after="120" w:line="259" w:lineRule="auto"/>
        <w:ind w:left="714" w:hanging="357"/>
        <w:rPr>
          <w:rFonts w:eastAsiaTheme="minorHAnsi" w:cs="Arial"/>
          <w:szCs w:val="22"/>
          <w:lang w:eastAsia="en-US"/>
        </w:rPr>
      </w:pPr>
      <w:r w:rsidRPr="009A6CA7">
        <w:rPr>
          <w:rFonts w:eastAsiaTheme="minorHAnsi" w:cs="Arial"/>
          <w:b/>
          <w:szCs w:val="22"/>
          <w:lang w:eastAsia="en-US"/>
        </w:rPr>
        <w:t>ensure that the all persons assisting</w:t>
      </w:r>
      <w:r w:rsidRPr="009A6CA7">
        <w:rPr>
          <w:rFonts w:eastAsiaTheme="minorHAnsi" w:cs="Arial"/>
          <w:szCs w:val="22"/>
          <w:lang w:eastAsia="en-US"/>
        </w:rPr>
        <w:t xml:space="preserve"> in the provision of veterinary services </w:t>
      </w:r>
      <w:r w:rsidRPr="009A6CA7">
        <w:rPr>
          <w:rFonts w:eastAsiaTheme="minorHAnsi" w:cs="Arial"/>
          <w:b/>
          <w:szCs w:val="22"/>
          <w:lang w:eastAsia="en-US"/>
        </w:rPr>
        <w:t>have the skills, knowledge and available equipment</w:t>
      </w:r>
      <w:r w:rsidRPr="009A6CA7">
        <w:rPr>
          <w:rFonts w:eastAsiaTheme="minorHAnsi" w:cs="Arial"/>
          <w:szCs w:val="22"/>
          <w:lang w:eastAsia="en-US"/>
        </w:rPr>
        <w:t xml:space="preserve"> to enable the performance of their duties according to current standards of veterinary practice – clause 14 of the Code of Conduct; </w:t>
      </w:r>
    </w:p>
    <w:p w:rsidR="00255D23" w:rsidRPr="009A6CA7" w:rsidRDefault="00255D23" w:rsidP="009A6CA7">
      <w:pPr>
        <w:pStyle w:val="ListParagraph"/>
        <w:numPr>
          <w:ilvl w:val="0"/>
          <w:numId w:val="26"/>
        </w:numPr>
        <w:shd w:val="clear" w:color="auto" w:fill="FFFFFF"/>
        <w:spacing w:after="120" w:line="259" w:lineRule="auto"/>
        <w:ind w:left="714" w:hanging="357"/>
        <w:rPr>
          <w:rFonts w:eastAsiaTheme="minorHAnsi" w:cs="Arial"/>
          <w:szCs w:val="22"/>
          <w:lang w:eastAsia="en-US"/>
        </w:rPr>
      </w:pPr>
      <w:r w:rsidRPr="009A6CA7">
        <w:rPr>
          <w:rFonts w:eastAsiaTheme="minorHAnsi" w:cs="Arial"/>
          <w:b/>
          <w:szCs w:val="22"/>
          <w:lang w:eastAsia="en-US"/>
        </w:rPr>
        <w:t>ensure</w:t>
      </w:r>
      <w:r w:rsidRPr="009A6CA7">
        <w:rPr>
          <w:rFonts w:eastAsiaTheme="minorHAnsi" w:cs="Arial"/>
          <w:szCs w:val="22"/>
          <w:lang w:eastAsia="en-US"/>
        </w:rPr>
        <w:t xml:space="preserve"> to the best of their ability that the </w:t>
      </w:r>
      <w:r w:rsidRPr="009A6CA7">
        <w:rPr>
          <w:rFonts w:eastAsiaTheme="minorHAnsi" w:cs="Arial"/>
          <w:b/>
          <w:szCs w:val="22"/>
          <w:lang w:eastAsia="en-US"/>
        </w:rPr>
        <w:t>non-veterinary staff</w:t>
      </w:r>
      <w:r w:rsidRPr="009A6CA7">
        <w:rPr>
          <w:rFonts w:eastAsiaTheme="minorHAnsi" w:cs="Arial"/>
          <w:szCs w:val="22"/>
          <w:lang w:eastAsia="en-US"/>
        </w:rPr>
        <w:t xml:space="preserve"> they employ or are responsible for supervising</w:t>
      </w:r>
      <w:r w:rsidRPr="009A6CA7">
        <w:rPr>
          <w:rFonts w:eastAsiaTheme="minorHAnsi" w:cs="Arial"/>
          <w:b/>
          <w:szCs w:val="22"/>
          <w:lang w:eastAsia="en-US"/>
        </w:rPr>
        <w:t>, carry out the duties of their employment effectively</w:t>
      </w:r>
      <w:r w:rsidRPr="009A6CA7">
        <w:rPr>
          <w:rFonts w:eastAsiaTheme="minorHAnsi" w:cs="Arial"/>
          <w:szCs w:val="22"/>
          <w:lang w:eastAsia="en-US"/>
        </w:rPr>
        <w:t xml:space="preserve"> and in compliance with any law relating to the provision of veterinary services  - clauses 5 and (a) and (b); </w:t>
      </w:r>
    </w:p>
    <w:p w:rsidR="00255D23" w:rsidRPr="009A6CA7" w:rsidRDefault="00255D23" w:rsidP="009A6CA7">
      <w:pPr>
        <w:pStyle w:val="ListParagraph"/>
        <w:numPr>
          <w:ilvl w:val="0"/>
          <w:numId w:val="26"/>
        </w:numPr>
        <w:shd w:val="clear" w:color="auto" w:fill="FFFFFF"/>
        <w:spacing w:after="120" w:line="259" w:lineRule="auto"/>
        <w:ind w:left="714" w:hanging="357"/>
        <w:rPr>
          <w:rFonts w:eastAsiaTheme="minorHAnsi" w:cs="Arial"/>
          <w:szCs w:val="22"/>
          <w:lang w:eastAsia="en-US"/>
        </w:rPr>
      </w:pPr>
      <w:r w:rsidRPr="009A6CA7">
        <w:rPr>
          <w:rFonts w:eastAsiaTheme="minorHAnsi" w:cs="Arial"/>
          <w:b/>
          <w:szCs w:val="22"/>
          <w:lang w:eastAsia="en-US"/>
        </w:rPr>
        <w:t xml:space="preserve">maintain </w:t>
      </w:r>
      <w:r w:rsidRPr="009A6CA7">
        <w:rPr>
          <w:rFonts w:eastAsiaTheme="minorHAnsi" w:cs="Arial"/>
          <w:szCs w:val="22"/>
          <w:lang w:eastAsia="en-US"/>
        </w:rPr>
        <w:t xml:space="preserve">the </w:t>
      </w:r>
      <w:r w:rsidRPr="009A6CA7">
        <w:rPr>
          <w:rFonts w:eastAsiaTheme="minorHAnsi" w:cs="Arial"/>
          <w:b/>
          <w:szCs w:val="22"/>
          <w:lang w:eastAsia="en-US"/>
        </w:rPr>
        <w:t>confidentiality</w:t>
      </w:r>
      <w:r w:rsidRPr="009A6CA7">
        <w:rPr>
          <w:rFonts w:eastAsiaTheme="minorHAnsi" w:cs="Arial"/>
          <w:szCs w:val="22"/>
          <w:lang w:eastAsia="en-US"/>
        </w:rPr>
        <w:t xml:space="preserve"> of information obtained in the course of professional practice – clause 13.</w:t>
      </w:r>
    </w:p>
    <w:p w:rsidR="00255D23" w:rsidRPr="00255D23" w:rsidRDefault="00255D23" w:rsidP="00255D23">
      <w:pPr>
        <w:shd w:val="clear" w:color="auto" w:fill="FFFFFF"/>
        <w:spacing w:before="240" w:after="160" w:line="259" w:lineRule="auto"/>
        <w:rPr>
          <w:rFonts w:eastAsiaTheme="minorHAnsi" w:cs="Arial"/>
          <w:b/>
          <w:szCs w:val="22"/>
          <w:lang w:eastAsia="en-US"/>
        </w:rPr>
      </w:pPr>
      <w:r w:rsidRPr="00255D23">
        <w:rPr>
          <w:rFonts w:eastAsiaTheme="minorHAnsi" w:cs="Arial"/>
          <w:b/>
          <w:szCs w:val="22"/>
          <w:lang w:eastAsia="en-US"/>
        </w:rPr>
        <w:t xml:space="preserve">Contravention of, or failure to comply with the Code of Conduct constitutes misconduct within the meaning of section 28 of the </w:t>
      </w:r>
      <w:r w:rsidRPr="00255D23">
        <w:rPr>
          <w:rFonts w:eastAsiaTheme="minorHAnsi" w:cs="Arial"/>
          <w:b/>
          <w:i/>
          <w:szCs w:val="22"/>
          <w:lang w:eastAsia="en-US"/>
        </w:rPr>
        <w:t>Veterinari</w:t>
      </w:r>
      <w:bookmarkStart w:id="0" w:name="_GoBack"/>
      <w:bookmarkEnd w:id="0"/>
      <w:r w:rsidRPr="00255D23">
        <w:rPr>
          <w:rFonts w:eastAsiaTheme="minorHAnsi" w:cs="Arial"/>
          <w:b/>
          <w:i/>
          <w:szCs w:val="22"/>
          <w:lang w:eastAsia="en-US"/>
        </w:rPr>
        <w:t xml:space="preserve">ans Act </w:t>
      </w:r>
      <w:r w:rsidRPr="00255D23">
        <w:rPr>
          <w:rFonts w:eastAsiaTheme="minorHAnsi" w:cs="Arial"/>
          <w:b/>
          <w:szCs w:val="22"/>
          <w:lang w:eastAsia="en-US"/>
        </w:rPr>
        <w:t>and can result in disciplinary action.</w:t>
      </w:r>
    </w:p>
    <w:p w:rsidR="00255D23" w:rsidRPr="00255D23" w:rsidRDefault="00255D23" w:rsidP="00255D23">
      <w:pPr>
        <w:shd w:val="clear" w:color="auto" w:fill="FFFFFF"/>
        <w:spacing w:before="240" w:after="160" w:line="259" w:lineRule="auto"/>
        <w:rPr>
          <w:rFonts w:eastAsiaTheme="minorHAnsi" w:cs="Arial"/>
          <w:szCs w:val="22"/>
          <w:lang w:eastAsia="en-US"/>
        </w:rPr>
      </w:pPr>
      <w:r w:rsidRPr="00255D23">
        <w:rPr>
          <w:rFonts w:eastAsiaTheme="minorHAnsi" w:cs="Arial"/>
          <w:szCs w:val="22"/>
          <w:lang w:eastAsia="en-US"/>
        </w:rPr>
        <w:t>A sound defence against complaints and allegations of misconduct is best supported by:</w:t>
      </w:r>
    </w:p>
    <w:p w:rsidR="00255D23" w:rsidRPr="009A6CA7" w:rsidRDefault="00255D23" w:rsidP="009A6CA7">
      <w:pPr>
        <w:pStyle w:val="ListParagraph"/>
        <w:numPr>
          <w:ilvl w:val="0"/>
          <w:numId w:val="13"/>
        </w:numPr>
        <w:shd w:val="clear" w:color="auto" w:fill="FFFFFF"/>
        <w:spacing w:before="240" w:after="0" w:line="259" w:lineRule="auto"/>
        <w:rPr>
          <w:rFonts w:eastAsiaTheme="minorHAnsi" w:cs="Arial"/>
          <w:szCs w:val="22"/>
          <w:lang w:eastAsia="en-US"/>
        </w:rPr>
      </w:pPr>
      <w:r w:rsidRPr="009A6CA7">
        <w:rPr>
          <w:rFonts w:eastAsiaTheme="minorHAnsi" w:cs="Arial"/>
          <w:szCs w:val="22"/>
          <w:lang w:eastAsia="en-US"/>
        </w:rPr>
        <w:t>the establishment of, and adherence to practice protocols and operational procedures that comply with the Code of Conduct and facilitate observance of contemporary veterinary standards in the delivery of veterinary services;  and</w:t>
      </w:r>
    </w:p>
    <w:p w:rsidR="00255D23" w:rsidRPr="00255D23" w:rsidRDefault="00255D23" w:rsidP="00255D23">
      <w:pPr>
        <w:numPr>
          <w:ilvl w:val="0"/>
          <w:numId w:val="13"/>
        </w:numPr>
        <w:shd w:val="clear" w:color="auto" w:fill="FFFFFF"/>
        <w:spacing w:before="240" w:after="0" w:line="259" w:lineRule="auto"/>
        <w:rPr>
          <w:rFonts w:eastAsiaTheme="minorHAnsi" w:cs="Arial"/>
          <w:szCs w:val="22"/>
          <w:lang w:eastAsia="en-US"/>
        </w:rPr>
      </w:pPr>
      <w:r w:rsidRPr="00255D23">
        <w:rPr>
          <w:rFonts w:eastAsiaTheme="minorHAnsi" w:cs="Arial"/>
          <w:szCs w:val="22"/>
          <w:lang w:eastAsia="en-US"/>
        </w:rPr>
        <w:t xml:space="preserve">ensuring staff awareness, training, compliance and access to these practice conventions and all Northern Territory legislation relating to veterinary practice. </w:t>
      </w:r>
    </w:p>
    <w:p w:rsidR="00255D23" w:rsidRPr="00255D23" w:rsidRDefault="00255D23" w:rsidP="00255D23">
      <w:pPr>
        <w:shd w:val="clear" w:color="auto" w:fill="FFFFFF"/>
        <w:tabs>
          <w:tab w:val="left" w:pos="284"/>
        </w:tabs>
        <w:spacing w:before="240" w:after="160" w:line="259" w:lineRule="auto"/>
        <w:rPr>
          <w:rFonts w:eastAsiaTheme="minorHAnsi" w:cs="Arial"/>
          <w:szCs w:val="22"/>
          <w:lang w:eastAsia="en-US"/>
        </w:rPr>
      </w:pPr>
      <w:r w:rsidRPr="00255D23">
        <w:rPr>
          <w:rFonts w:eastAsiaTheme="minorHAnsi" w:cs="Arial"/>
          <w:b/>
          <w:szCs w:val="22"/>
          <w:lang w:eastAsia="en-US"/>
        </w:rPr>
        <w:t>The attached checklist is intended to provide a self-assessment guide.</w:t>
      </w:r>
    </w:p>
    <w:p w:rsidR="00255D23" w:rsidRPr="00255D23" w:rsidRDefault="00255D23" w:rsidP="009A6CA7">
      <w:pPr>
        <w:ind w:left="142"/>
        <w:rPr>
          <w:rFonts w:ascii="Arial" w:eastAsia="Arial" w:hAnsi="Arial" w:cs="Arial"/>
          <w:b/>
          <w:bCs/>
          <w:sz w:val="28"/>
          <w:szCs w:val="28"/>
          <w:lang w:bidi="en-AU"/>
        </w:rPr>
      </w:pPr>
      <w:r w:rsidRPr="00255D23">
        <w:rPr>
          <w:rFonts w:ascii="Arial" w:eastAsia="Arial" w:hAnsi="Arial" w:cs="Arial"/>
          <w:b/>
          <w:bCs/>
          <w:szCs w:val="28"/>
          <w:lang w:bidi="en-AU"/>
        </w:rPr>
        <w:br w:type="page"/>
      </w:r>
      <w:r w:rsidRPr="00255D23">
        <w:rPr>
          <w:rFonts w:ascii="Arial" w:eastAsia="Arial" w:hAnsi="Arial" w:cs="Arial"/>
          <w:b/>
          <w:bCs/>
          <w:sz w:val="28"/>
          <w:szCs w:val="28"/>
          <w:lang w:bidi="en-AU"/>
        </w:rPr>
        <w:lastRenderedPageBreak/>
        <w:t>Checklist for self-assessment of veterinary practices</w:t>
      </w:r>
    </w:p>
    <w:tbl>
      <w:tblPr>
        <w:tblStyle w:val="TableGrid1"/>
        <w:tblpPr w:leftFromText="180" w:rightFromText="180" w:vertAnchor="text" w:horzAnchor="margin" w:tblpXSpec="center" w:tblpY="110"/>
        <w:tblW w:w="10173" w:type="dxa"/>
        <w:tblLayout w:type="fixed"/>
        <w:tblLook w:val="01E0" w:firstRow="1" w:lastRow="1" w:firstColumn="1" w:lastColumn="1" w:noHBand="0" w:noVBand="0"/>
        <w:tblDescription w:val="Checklist for self-assessment of veterinary practices."/>
      </w:tblPr>
      <w:tblGrid>
        <w:gridCol w:w="3652"/>
        <w:gridCol w:w="1730"/>
        <w:gridCol w:w="1247"/>
        <w:gridCol w:w="3544"/>
      </w:tblGrid>
      <w:tr w:rsidR="00255D23" w:rsidRPr="00255D23" w:rsidTr="009A6CA7">
        <w:trPr>
          <w:tblHeader/>
        </w:trPr>
        <w:tc>
          <w:tcPr>
            <w:tcW w:w="3652" w:type="dxa"/>
            <w:shd w:val="clear" w:color="auto" w:fill="A6A6A6" w:themeFill="background1" w:themeFillShade="A6"/>
          </w:tcPr>
          <w:p w:rsidR="00255D23" w:rsidRPr="009A6CA7" w:rsidRDefault="00255D23" w:rsidP="009A6CA7">
            <w:pPr>
              <w:spacing w:before="0" w:after="0"/>
              <w:rPr>
                <w:rFonts w:asciiTheme="minorHAnsi" w:hAnsiTheme="minorHAnsi"/>
                <w:b/>
                <w:sz w:val="20"/>
                <w:szCs w:val="22"/>
              </w:rPr>
            </w:pPr>
          </w:p>
        </w:tc>
        <w:tc>
          <w:tcPr>
            <w:tcW w:w="1730" w:type="dxa"/>
            <w:shd w:val="clear" w:color="auto" w:fill="A6A6A6" w:themeFill="background1" w:themeFillShade="A6"/>
          </w:tcPr>
          <w:p w:rsidR="00255D23" w:rsidRPr="009A6CA7" w:rsidRDefault="00255D23" w:rsidP="009A6CA7">
            <w:pPr>
              <w:spacing w:before="0" w:after="0"/>
              <w:rPr>
                <w:rFonts w:asciiTheme="minorHAnsi" w:hAnsiTheme="minorHAnsi"/>
                <w:b/>
                <w:sz w:val="20"/>
                <w:szCs w:val="22"/>
              </w:rPr>
            </w:pPr>
            <w:r w:rsidRPr="009A6CA7">
              <w:rPr>
                <w:rFonts w:asciiTheme="minorHAnsi" w:hAnsiTheme="minorHAnsi"/>
                <w:b/>
                <w:sz w:val="20"/>
                <w:szCs w:val="22"/>
              </w:rPr>
              <w:t>Code of Conduct Clause/ Guideline</w:t>
            </w:r>
          </w:p>
        </w:tc>
        <w:tc>
          <w:tcPr>
            <w:tcW w:w="1247" w:type="dxa"/>
            <w:shd w:val="clear" w:color="auto" w:fill="A6A6A6" w:themeFill="background1" w:themeFillShade="A6"/>
          </w:tcPr>
          <w:p w:rsidR="00255D23" w:rsidRPr="009A6CA7" w:rsidRDefault="00255D23" w:rsidP="009A6CA7">
            <w:pPr>
              <w:spacing w:before="0" w:after="0"/>
              <w:rPr>
                <w:rFonts w:asciiTheme="minorHAnsi" w:hAnsiTheme="minorHAnsi"/>
                <w:b/>
                <w:sz w:val="20"/>
                <w:szCs w:val="22"/>
              </w:rPr>
            </w:pPr>
            <w:r w:rsidRPr="009A6CA7">
              <w:rPr>
                <w:rFonts w:asciiTheme="minorHAnsi" w:hAnsiTheme="minorHAnsi"/>
                <w:b/>
                <w:sz w:val="20"/>
                <w:szCs w:val="22"/>
              </w:rPr>
              <w:t>Acceptable</w:t>
            </w:r>
          </w:p>
          <w:p w:rsidR="00255D23" w:rsidRPr="009A6CA7" w:rsidRDefault="00255D23" w:rsidP="009A6CA7">
            <w:pPr>
              <w:spacing w:before="0" w:after="0"/>
              <w:rPr>
                <w:rFonts w:asciiTheme="minorHAnsi" w:hAnsiTheme="minorHAnsi"/>
                <w:b/>
                <w:sz w:val="20"/>
                <w:szCs w:val="22"/>
              </w:rPr>
            </w:pPr>
            <w:r w:rsidRPr="009A6CA7">
              <w:rPr>
                <w:rFonts w:asciiTheme="minorHAnsi" w:hAnsiTheme="minorHAnsi"/>
                <w:b/>
                <w:sz w:val="20"/>
                <w:szCs w:val="22"/>
              </w:rPr>
              <w:t>Yes/No</w:t>
            </w:r>
          </w:p>
        </w:tc>
        <w:tc>
          <w:tcPr>
            <w:tcW w:w="3544" w:type="dxa"/>
            <w:shd w:val="clear" w:color="auto" w:fill="A6A6A6" w:themeFill="background1" w:themeFillShade="A6"/>
          </w:tcPr>
          <w:p w:rsidR="00255D23" w:rsidRPr="009A6CA7" w:rsidRDefault="00255D23" w:rsidP="009A6CA7">
            <w:pPr>
              <w:spacing w:before="0" w:after="0"/>
              <w:rPr>
                <w:rFonts w:asciiTheme="minorHAnsi" w:hAnsiTheme="minorHAnsi"/>
                <w:b/>
                <w:sz w:val="20"/>
                <w:szCs w:val="22"/>
              </w:rPr>
            </w:pPr>
            <w:r w:rsidRPr="009A6CA7">
              <w:rPr>
                <w:rFonts w:asciiTheme="minorHAnsi" w:hAnsiTheme="minorHAnsi"/>
                <w:b/>
                <w:sz w:val="20"/>
                <w:szCs w:val="22"/>
              </w:rPr>
              <w:t>Comments</w:t>
            </w:r>
          </w:p>
        </w:tc>
      </w:tr>
      <w:tr w:rsidR="00255D23" w:rsidRPr="00255D23" w:rsidTr="009A6CA7">
        <w:tc>
          <w:tcPr>
            <w:tcW w:w="10173" w:type="dxa"/>
            <w:gridSpan w:val="4"/>
            <w:shd w:val="clear" w:color="auto" w:fill="F2F2F2" w:themeFill="background1" w:themeFillShade="F2"/>
          </w:tcPr>
          <w:p w:rsidR="00255D23" w:rsidRPr="00255D23" w:rsidRDefault="00255D23" w:rsidP="00255D23">
            <w:pPr>
              <w:spacing w:beforeLines="20" w:before="48" w:afterLines="20" w:after="48"/>
              <w:rPr>
                <w:rFonts w:asciiTheme="minorHAnsi" w:hAnsiTheme="minorHAnsi"/>
                <w:b/>
                <w:sz w:val="20"/>
                <w:szCs w:val="20"/>
              </w:rPr>
            </w:pPr>
            <w:r w:rsidRPr="00255D23">
              <w:rPr>
                <w:rFonts w:asciiTheme="minorHAnsi" w:hAnsiTheme="minorHAnsi"/>
                <w:b/>
                <w:sz w:val="20"/>
                <w:szCs w:val="20"/>
              </w:rPr>
              <w:t>General</w:t>
            </w:r>
          </w:p>
        </w:tc>
      </w:tr>
      <w:tr w:rsidR="00255D23" w:rsidRPr="00255D23" w:rsidTr="009A6CA7">
        <w:tc>
          <w:tcPr>
            <w:tcW w:w="3652" w:type="dxa"/>
          </w:tcPr>
          <w:p w:rsidR="00255D23" w:rsidRPr="00255D23" w:rsidRDefault="00255D23" w:rsidP="00255D23">
            <w:pPr>
              <w:shd w:val="clear" w:color="auto" w:fill="FFFFFF"/>
              <w:spacing w:beforeLines="20" w:before="48" w:afterLines="20" w:after="48"/>
              <w:ind w:left="284" w:hanging="284"/>
              <w:rPr>
                <w:b/>
                <w:sz w:val="18"/>
                <w:szCs w:val="18"/>
              </w:rPr>
            </w:pPr>
            <w:r w:rsidRPr="00255D23">
              <w:rPr>
                <w:b/>
                <w:sz w:val="18"/>
                <w:szCs w:val="18"/>
              </w:rPr>
              <w:t xml:space="preserve">Premises and equipment </w:t>
            </w:r>
          </w:p>
          <w:p w:rsidR="00255D23" w:rsidRPr="00255D23" w:rsidRDefault="00255D23" w:rsidP="00255D23">
            <w:pPr>
              <w:numPr>
                <w:ilvl w:val="0"/>
                <w:numId w:val="14"/>
              </w:numPr>
              <w:shd w:val="clear" w:color="auto" w:fill="FFFFFF"/>
              <w:tabs>
                <w:tab w:val="left" w:pos="284"/>
              </w:tabs>
              <w:spacing w:beforeLines="20" w:before="48" w:afterLines="20" w:after="48"/>
              <w:ind w:left="284" w:hanging="284"/>
              <w:rPr>
                <w:rFonts w:cs="Arial"/>
                <w:sz w:val="18"/>
                <w:szCs w:val="18"/>
              </w:rPr>
            </w:pPr>
            <w:r w:rsidRPr="00255D23">
              <w:rPr>
                <w:rFonts w:cs="Arial"/>
                <w:sz w:val="18"/>
                <w:szCs w:val="18"/>
              </w:rPr>
              <w:t>kept in clean and safe condition</w:t>
            </w:r>
          </w:p>
          <w:p w:rsidR="00255D23" w:rsidRPr="00255D23" w:rsidRDefault="00255D23" w:rsidP="00255D23">
            <w:pPr>
              <w:numPr>
                <w:ilvl w:val="0"/>
                <w:numId w:val="14"/>
              </w:numPr>
              <w:shd w:val="clear" w:color="auto" w:fill="FFFFFF"/>
              <w:tabs>
                <w:tab w:val="left" w:pos="284"/>
              </w:tabs>
              <w:spacing w:beforeLines="20" w:before="48" w:afterLines="20" w:after="48"/>
              <w:ind w:left="284" w:hanging="284"/>
              <w:rPr>
                <w:rFonts w:cs="Arial"/>
                <w:sz w:val="18"/>
                <w:szCs w:val="18"/>
              </w:rPr>
            </w:pPr>
            <w:r w:rsidRPr="00255D23">
              <w:rPr>
                <w:rFonts w:cs="Arial"/>
                <w:sz w:val="18"/>
                <w:szCs w:val="18"/>
              </w:rPr>
              <w:t>equipment sufficient to enable staff to perform duties according to current practice standards</w:t>
            </w:r>
          </w:p>
          <w:p w:rsidR="00255D23" w:rsidRPr="00255D23" w:rsidRDefault="00255D23" w:rsidP="00255D23">
            <w:pPr>
              <w:numPr>
                <w:ilvl w:val="0"/>
                <w:numId w:val="14"/>
              </w:numPr>
              <w:shd w:val="clear" w:color="auto" w:fill="FFFFFF"/>
              <w:spacing w:beforeLines="20" w:before="48" w:afterLines="20" w:after="48"/>
              <w:ind w:left="284" w:hanging="284"/>
              <w:rPr>
                <w:rFonts w:cs="Arial"/>
                <w:sz w:val="18"/>
                <w:szCs w:val="18"/>
              </w:rPr>
            </w:pPr>
            <w:r w:rsidRPr="00255D23">
              <w:rPr>
                <w:rFonts w:cs="Arial"/>
                <w:sz w:val="18"/>
                <w:szCs w:val="18"/>
              </w:rPr>
              <w:t>adequate cooling or heating and ventilation where animals are kept</w:t>
            </w:r>
          </w:p>
          <w:p w:rsidR="00255D23" w:rsidRPr="00255D23" w:rsidRDefault="00255D23" w:rsidP="00255D23">
            <w:pPr>
              <w:numPr>
                <w:ilvl w:val="0"/>
                <w:numId w:val="14"/>
              </w:numPr>
              <w:shd w:val="clear" w:color="auto" w:fill="FFFFFF"/>
              <w:spacing w:beforeLines="20" w:before="48" w:afterLines="20" w:after="48"/>
              <w:ind w:left="284" w:hanging="284"/>
              <w:rPr>
                <w:rFonts w:cs="Arial"/>
                <w:sz w:val="18"/>
                <w:szCs w:val="18"/>
              </w:rPr>
            </w:pPr>
            <w:r w:rsidRPr="00255D23">
              <w:rPr>
                <w:rFonts w:cs="Arial"/>
                <w:sz w:val="18"/>
                <w:szCs w:val="18"/>
              </w:rPr>
              <w:t>kennels or cages comply with veterinary standards (e.g. easy to clean, secure, appropriate size</w:t>
            </w:r>
          </w:p>
          <w:p w:rsidR="00255D23" w:rsidRPr="00255D23" w:rsidRDefault="00255D23" w:rsidP="00255D23">
            <w:pPr>
              <w:numPr>
                <w:ilvl w:val="0"/>
                <w:numId w:val="14"/>
              </w:numPr>
              <w:shd w:val="clear" w:color="auto" w:fill="FFFFFF"/>
              <w:spacing w:beforeLines="20" w:before="48" w:afterLines="20" w:after="48"/>
              <w:ind w:left="284" w:hanging="284"/>
              <w:rPr>
                <w:rFonts w:cs="Arial"/>
                <w:sz w:val="18"/>
                <w:szCs w:val="18"/>
              </w:rPr>
            </w:pPr>
            <w:r w:rsidRPr="00255D23">
              <w:rPr>
                <w:rFonts w:cs="Arial"/>
                <w:sz w:val="18"/>
                <w:szCs w:val="18"/>
              </w:rPr>
              <w:t>isolation facilities for animals with suspected infectious diseases</w:t>
            </w:r>
          </w:p>
          <w:p w:rsidR="00255D23" w:rsidRPr="00255D23" w:rsidRDefault="00255D23" w:rsidP="00255D23">
            <w:pPr>
              <w:numPr>
                <w:ilvl w:val="0"/>
                <w:numId w:val="14"/>
              </w:numPr>
              <w:shd w:val="clear" w:color="auto" w:fill="FFFFFF"/>
              <w:spacing w:beforeLines="20" w:before="48" w:afterLines="20" w:after="48"/>
              <w:ind w:left="284" w:hanging="284"/>
              <w:rPr>
                <w:rFonts w:cs="Arial"/>
                <w:sz w:val="18"/>
                <w:szCs w:val="18"/>
              </w:rPr>
            </w:pPr>
            <w:r w:rsidRPr="00255D23">
              <w:rPr>
                <w:rFonts w:cs="Arial"/>
                <w:sz w:val="18"/>
                <w:szCs w:val="18"/>
              </w:rPr>
              <w:t>isolation facilities for animals treated with substances that may be harmful to staff</w:t>
            </w:r>
          </w:p>
          <w:p w:rsidR="00255D23" w:rsidRPr="00255D23" w:rsidRDefault="00255D23" w:rsidP="00255D23">
            <w:pPr>
              <w:numPr>
                <w:ilvl w:val="0"/>
                <w:numId w:val="14"/>
              </w:numPr>
              <w:shd w:val="clear" w:color="auto" w:fill="FFFFFF"/>
              <w:spacing w:beforeLines="20" w:before="48" w:afterLines="20" w:after="48"/>
              <w:ind w:left="284" w:hanging="284"/>
              <w:rPr>
                <w:rFonts w:cs="Arial"/>
                <w:sz w:val="18"/>
                <w:szCs w:val="18"/>
              </w:rPr>
            </w:pPr>
            <w:r w:rsidRPr="00255D23">
              <w:rPr>
                <w:rFonts w:cs="Arial"/>
                <w:sz w:val="18"/>
                <w:szCs w:val="18"/>
              </w:rPr>
              <w:t>consulting room has a basin with running water and fixed drainage</w:t>
            </w:r>
          </w:p>
          <w:p w:rsidR="00255D23" w:rsidRPr="00255D23" w:rsidRDefault="00255D23" w:rsidP="00255D23">
            <w:pPr>
              <w:numPr>
                <w:ilvl w:val="0"/>
                <w:numId w:val="14"/>
              </w:numPr>
              <w:shd w:val="clear" w:color="auto" w:fill="FFFFFF"/>
              <w:spacing w:beforeLines="20" w:before="48" w:afterLines="20" w:after="48"/>
              <w:ind w:left="284" w:hanging="284"/>
              <w:rPr>
                <w:rFonts w:cs="Arial"/>
                <w:sz w:val="18"/>
                <w:szCs w:val="18"/>
              </w:rPr>
            </w:pPr>
            <w:r w:rsidRPr="00255D23">
              <w:rPr>
                <w:rFonts w:cs="Arial"/>
                <w:sz w:val="18"/>
                <w:szCs w:val="18"/>
              </w:rPr>
              <w:t>facilities that allow for prevention of the spread of contagious disease</w:t>
            </w:r>
          </w:p>
          <w:p w:rsidR="00255D23" w:rsidRPr="00255D23" w:rsidRDefault="00255D23" w:rsidP="00255D23">
            <w:pPr>
              <w:numPr>
                <w:ilvl w:val="0"/>
                <w:numId w:val="14"/>
              </w:numPr>
              <w:shd w:val="clear" w:color="auto" w:fill="FFFFFF"/>
              <w:spacing w:beforeLines="20" w:before="48" w:afterLines="20" w:after="48"/>
              <w:ind w:left="284" w:hanging="284"/>
              <w:rPr>
                <w:rFonts w:cs="Arial"/>
                <w:sz w:val="18"/>
                <w:szCs w:val="18"/>
              </w:rPr>
            </w:pPr>
            <w:r w:rsidRPr="00255D23">
              <w:rPr>
                <w:rFonts w:cs="Arial"/>
                <w:sz w:val="18"/>
                <w:szCs w:val="18"/>
              </w:rPr>
              <w:t>sterilisation equipment or storage for sterilised equipment (where surgery is provided)</w:t>
            </w:r>
          </w:p>
          <w:p w:rsidR="00255D23" w:rsidRPr="00255D23" w:rsidRDefault="00255D23" w:rsidP="00255D23">
            <w:pPr>
              <w:numPr>
                <w:ilvl w:val="0"/>
                <w:numId w:val="14"/>
              </w:numPr>
              <w:shd w:val="clear" w:color="auto" w:fill="FFFFFF"/>
              <w:spacing w:beforeLines="20" w:before="48" w:afterLines="20" w:after="48"/>
              <w:ind w:left="284" w:hanging="284"/>
              <w:rPr>
                <w:rFonts w:cs="Arial"/>
                <w:sz w:val="18"/>
                <w:szCs w:val="18"/>
              </w:rPr>
            </w:pPr>
            <w:r w:rsidRPr="00255D23">
              <w:rPr>
                <w:rFonts w:cs="Arial"/>
                <w:sz w:val="18"/>
                <w:szCs w:val="18"/>
              </w:rPr>
              <w:t>facilities to weigh small animal patients</w:t>
            </w:r>
          </w:p>
          <w:p w:rsidR="00255D23" w:rsidRPr="00255D23" w:rsidRDefault="00255D23" w:rsidP="00255D23">
            <w:pPr>
              <w:numPr>
                <w:ilvl w:val="0"/>
                <w:numId w:val="14"/>
              </w:numPr>
              <w:shd w:val="clear" w:color="auto" w:fill="FFFFFF"/>
              <w:spacing w:beforeLines="20" w:before="48" w:afterLines="20" w:after="48"/>
              <w:ind w:left="284" w:hanging="284"/>
              <w:rPr>
                <w:rFonts w:cs="Arial"/>
                <w:sz w:val="18"/>
                <w:szCs w:val="18"/>
              </w:rPr>
            </w:pPr>
            <w:r w:rsidRPr="00255D23">
              <w:rPr>
                <w:rFonts w:cs="Arial"/>
                <w:sz w:val="18"/>
                <w:szCs w:val="18"/>
              </w:rPr>
              <w:t>consulting table with impervious surfaces</w:t>
            </w:r>
          </w:p>
          <w:p w:rsidR="00255D23" w:rsidRPr="00255D23" w:rsidRDefault="00255D23" w:rsidP="00255D23">
            <w:pPr>
              <w:numPr>
                <w:ilvl w:val="0"/>
                <w:numId w:val="14"/>
              </w:numPr>
              <w:shd w:val="clear" w:color="auto" w:fill="FFFFFF"/>
              <w:spacing w:beforeLines="20" w:before="48" w:afterLines="20" w:after="48"/>
              <w:ind w:left="284" w:hanging="284"/>
              <w:rPr>
                <w:rFonts w:cs="Arial"/>
                <w:sz w:val="18"/>
                <w:szCs w:val="18"/>
              </w:rPr>
            </w:pPr>
            <w:r w:rsidRPr="00255D23">
              <w:rPr>
                <w:rFonts w:cs="Arial"/>
                <w:sz w:val="18"/>
                <w:szCs w:val="18"/>
              </w:rPr>
              <w:t>provision for the maintenance of thorough patient records</w:t>
            </w:r>
          </w:p>
          <w:p w:rsidR="00255D23" w:rsidRPr="00255D23" w:rsidRDefault="00255D23" w:rsidP="00255D23">
            <w:pPr>
              <w:numPr>
                <w:ilvl w:val="0"/>
                <w:numId w:val="14"/>
              </w:numPr>
              <w:shd w:val="clear" w:color="auto" w:fill="FFFFFF"/>
              <w:spacing w:beforeLines="20" w:before="48" w:afterLines="20" w:after="48"/>
              <w:ind w:left="284" w:hanging="284"/>
              <w:rPr>
                <w:rFonts w:cs="Arial"/>
                <w:sz w:val="18"/>
                <w:szCs w:val="18"/>
              </w:rPr>
            </w:pPr>
            <w:r w:rsidRPr="00255D23">
              <w:rPr>
                <w:rFonts w:cs="Arial"/>
                <w:sz w:val="18"/>
                <w:szCs w:val="18"/>
              </w:rPr>
              <w:t>lockable storage for drugs</w:t>
            </w:r>
          </w:p>
          <w:p w:rsidR="00255D23" w:rsidRPr="00255D23" w:rsidRDefault="00255D23" w:rsidP="00255D23">
            <w:pPr>
              <w:numPr>
                <w:ilvl w:val="0"/>
                <w:numId w:val="14"/>
              </w:numPr>
              <w:shd w:val="clear" w:color="auto" w:fill="FFFFFF"/>
              <w:spacing w:beforeLines="20" w:before="48" w:afterLines="20" w:after="48"/>
              <w:ind w:left="284" w:hanging="284"/>
              <w:rPr>
                <w:rFonts w:cs="Arial"/>
                <w:sz w:val="18"/>
                <w:szCs w:val="18"/>
              </w:rPr>
            </w:pPr>
            <w:r w:rsidRPr="00255D23">
              <w:rPr>
                <w:rFonts w:cs="Arial"/>
                <w:sz w:val="18"/>
                <w:szCs w:val="18"/>
              </w:rPr>
              <w:t>storage facilities for excreta, waste, soiled bedding and carcases and disposal at appropriate intervals</w:t>
            </w:r>
          </w:p>
          <w:p w:rsidR="00255D23" w:rsidRPr="00255D23" w:rsidRDefault="00255D23" w:rsidP="00255D23">
            <w:pPr>
              <w:numPr>
                <w:ilvl w:val="0"/>
                <w:numId w:val="14"/>
              </w:numPr>
              <w:shd w:val="clear" w:color="auto" w:fill="FFFFFF"/>
              <w:spacing w:beforeLines="20" w:before="48" w:afterLines="20" w:after="48"/>
              <w:ind w:left="284" w:hanging="284"/>
              <w:rPr>
                <w:rFonts w:cs="Arial"/>
                <w:sz w:val="18"/>
                <w:szCs w:val="18"/>
              </w:rPr>
            </w:pPr>
            <w:r w:rsidRPr="00255D23">
              <w:rPr>
                <w:rFonts w:cs="Arial"/>
                <w:sz w:val="18"/>
                <w:szCs w:val="18"/>
              </w:rPr>
              <w:t>facilities for correct collection and disposal of sharps</w:t>
            </w:r>
          </w:p>
          <w:p w:rsidR="00255D23" w:rsidRPr="00255D23" w:rsidRDefault="00255D23" w:rsidP="00255D23">
            <w:pPr>
              <w:numPr>
                <w:ilvl w:val="0"/>
                <w:numId w:val="14"/>
              </w:numPr>
              <w:shd w:val="clear" w:color="auto" w:fill="FFFFFF"/>
              <w:spacing w:beforeLines="20" w:before="48" w:afterLines="20" w:after="48"/>
              <w:ind w:left="284" w:hanging="284"/>
              <w:rPr>
                <w:rFonts w:cs="Arial"/>
                <w:sz w:val="18"/>
                <w:szCs w:val="18"/>
              </w:rPr>
            </w:pPr>
            <w:r w:rsidRPr="00255D23">
              <w:rPr>
                <w:rFonts w:cs="Arial"/>
                <w:sz w:val="18"/>
                <w:szCs w:val="18"/>
              </w:rPr>
              <w:t>where radiographic services are provided, confirm compliance with OH&amp;S and other relevant legislation</w:t>
            </w:r>
          </w:p>
        </w:tc>
        <w:tc>
          <w:tcPr>
            <w:tcW w:w="1730" w:type="dxa"/>
          </w:tcPr>
          <w:p w:rsidR="00255D23" w:rsidRPr="00255D23" w:rsidRDefault="00255D23" w:rsidP="00255D23">
            <w:pPr>
              <w:shd w:val="clear" w:color="auto" w:fill="FFFFFF"/>
              <w:spacing w:beforeLines="20" w:before="48" w:afterLines="20" w:after="48"/>
              <w:rPr>
                <w:rFonts w:cs="Arial"/>
                <w:sz w:val="18"/>
                <w:szCs w:val="18"/>
              </w:rPr>
            </w:pPr>
            <w:r w:rsidRPr="00255D23">
              <w:rPr>
                <w:rFonts w:cs="Arial"/>
                <w:sz w:val="18"/>
                <w:szCs w:val="18"/>
              </w:rPr>
              <w:t>C of C</w:t>
            </w:r>
            <w:r w:rsidRPr="00255D23">
              <w:rPr>
                <w:rFonts w:cs="Arial"/>
                <w:sz w:val="18"/>
                <w:szCs w:val="18"/>
              </w:rPr>
              <w:br/>
              <w:t>Clause 14</w:t>
            </w:r>
            <w:r w:rsidRPr="00255D23">
              <w:rPr>
                <w:rFonts w:cs="Arial"/>
                <w:sz w:val="18"/>
                <w:szCs w:val="18"/>
              </w:rPr>
              <w:br/>
              <w:t>Clause 25</w:t>
            </w:r>
            <w:r w:rsidRPr="00255D23">
              <w:rPr>
                <w:rFonts w:cs="Arial"/>
                <w:sz w:val="18"/>
                <w:szCs w:val="18"/>
              </w:rPr>
              <w:br/>
              <w:t>and Board Guidelines</w:t>
            </w:r>
          </w:p>
        </w:tc>
        <w:tc>
          <w:tcPr>
            <w:tcW w:w="1247" w:type="dxa"/>
          </w:tcPr>
          <w:p w:rsidR="00255D23" w:rsidRPr="00255D23" w:rsidRDefault="00255D23" w:rsidP="00255D23">
            <w:pPr>
              <w:shd w:val="clear" w:color="auto" w:fill="FFFFFF"/>
              <w:spacing w:beforeLines="20" w:before="48" w:afterLines="20" w:after="48"/>
              <w:ind w:left="-468" w:firstLine="468"/>
              <w:rPr>
                <w:rFonts w:cs="Arial"/>
                <w:b/>
                <w:sz w:val="18"/>
                <w:szCs w:val="18"/>
              </w:rPr>
            </w:pPr>
          </w:p>
        </w:tc>
        <w:tc>
          <w:tcPr>
            <w:tcW w:w="3544" w:type="dxa"/>
          </w:tcPr>
          <w:p w:rsidR="00255D23" w:rsidRPr="00255D23" w:rsidRDefault="00255D23" w:rsidP="00255D23">
            <w:pPr>
              <w:shd w:val="clear" w:color="auto" w:fill="FFFFFF"/>
              <w:spacing w:beforeLines="20" w:before="48" w:afterLines="20" w:after="48"/>
              <w:rPr>
                <w:rFonts w:cs="Arial"/>
                <w:b/>
                <w:sz w:val="18"/>
                <w:szCs w:val="18"/>
              </w:rPr>
            </w:pPr>
          </w:p>
          <w:p w:rsidR="00255D23" w:rsidRPr="00255D23" w:rsidRDefault="00255D23" w:rsidP="00255D23">
            <w:pPr>
              <w:shd w:val="clear" w:color="auto" w:fill="FFFFFF"/>
              <w:spacing w:beforeLines="20" w:before="48" w:afterLines="20" w:after="48"/>
              <w:rPr>
                <w:rFonts w:cs="Arial"/>
                <w:b/>
                <w:sz w:val="18"/>
                <w:szCs w:val="18"/>
              </w:rPr>
            </w:pPr>
          </w:p>
        </w:tc>
      </w:tr>
      <w:tr w:rsidR="00255D23" w:rsidRPr="00255D23" w:rsidTr="009A6CA7">
        <w:tc>
          <w:tcPr>
            <w:tcW w:w="3652" w:type="dxa"/>
          </w:tcPr>
          <w:p w:rsidR="00255D23" w:rsidRPr="00255D23" w:rsidRDefault="00255D23" w:rsidP="00255D23">
            <w:pPr>
              <w:shd w:val="clear" w:color="auto" w:fill="FFFFFF"/>
              <w:spacing w:beforeLines="20" w:before="48" w:afterLines="20" w:after="48"/>
              <w:rPr>
                <w:rFonts w:cs="Arial"/>
                <w:b/>
                <w:sz w:val="18"/>
                <w:szCs w:val="18"/>
              </w:rPr>
            </w:pPr>
            <w:r w:rsidRPr="00255D23">
              <w:rPr>
                <w:rFonts w:cs="Arial"/>
                <w:b/>
                <w:sz w:val="18"/>
                <w:szCs w:val="18"/>
              </w:rPr>
              <w:t>Waiting room/client reception</w:t>
            </w:r>
          </w:p>
          <w:p w:rsidR="00255D23" w:rsidRPr="00255D23" w:rsidRDefault="00255D23" w:rsidP="00255D23">
            <w:pPr>
              <w:numPr>
                <w:ilvl w:val="0"/>
                <w:numId w:val="15"/>
              </w:numPr>
              <w:shd w:val="clear" w:color="auto" w:fill="FFFFFF"/>
              <w:spacing w:beforeLines="20" w:before="48" w:afterLines="20" w:after="48"/>
              <w:rPr>
                <w:rFonts w:cs="Arial"/>
                <w:color w:val="000000"/>
                <w:sz w:val="18"/>
                <w:szCs w:val="18"/>
              </w:rPr>
            </w:pPr>
            <w:r w:rsidRPr="00255D23">
              <w:rPr>
                <w:rFonts w:cs="Arial"/>
                <w:color w:val="000000"/>
                <w:sz w:val="18"/>
                <w:szCs w:val="18"/>
              </w:rPr>
              <w:t>separate area for a waiting room and client reception constructed for easy cleaning</w:t>
            </w:r>
          </w:p>
        </w:tc>
        <w:tc>
          <w:tcPr>
            <w:tcW w:w="1730" w:type="dxa"/>
          </w:tcPr>
          <w:p w:rsidR="00255D23" w:rsidRPr="00255D23" w:rsidRDefault="00255D23" w:rsidP="00255D23">
            <w:pPr>
              <w:shd w:val="clear" w:color="auto" w:fill="FFFFFF"/>
              <w:spacing w:beforeLines="20" w:before="48" w:afterLines="20" w:after="48"/>
              <w:rPr>
                <w:sz w:val="18"/>
                <w:szCs w:val="18"/>
              </w:rPr>
            </w:pPr>
          </w:p>
        </w:tc>
        <w:tc>
          <w:tcPr>
            <w:tcW w:w="1247" w:type="dxa"/>
          </w:tcPr>
          <w:p w:rsidR="00255D23" w:rsidRPr="00255D23" w:rsidRDefault="00255D23" w:rsidP="00255D23">
            <w:pPr>
              <w:shd w:val="clear" w:color="auto" w:fill="FFFFFF"/>
              <w:spacing w:beforeLines="20" w:before="48" w:afterLines="20" w:after="48"/>
              <w:rPr>
                <w:sz w:val="18"/>
                <w:szCs w:val="18"/>
              </w:rPr>
            </w:pPr>
          </w:p>
        </w:tc>
        <w:tc>
          <w:tcPr>
            <w:tcW w:w="3544" w:type="dxa"/>
          </w:tcPr>
          <w:p w:rsidR="00255D23" w:rsidRPr="00255D23" w:rsidRDefault="00255D23" w:rsidP="00255D23">
            <w:pPr>
              <w:shd w:val="clear" w:color="auto" w:fill="FFFFFF"/>
              <w:spacing w:beforeLines="20" w:before="48" w:afterLines="20" w:after="48"/>
              <w:rPr>
                <w:sz w:val="18"/>
                <w:szCs w:val="18"/>
              </w:rPr>
            </w:pPr>
          </w:p>
        </w:tc>
      </w:tr>
      <w:tr w:rsidR="00255D23" w:rsidRPr="00255D23" w:rsidTr="00D34B1F">
        <w:tc>
          <w:tcPr>
            <w:tcW w:w="10173" w:type="dxa"/>
            <w:gridSpan w:val="4"/>
            <w:shd w:val="clear" w:color="auto" w:fill="E7E6E6" w:themeFill="background2"/>
          </w:tcPr>
          <w:p w:rsidR="00255D23" w:rsidRPr="00255D23" w:rsidRDefault="00255D23" w:rsidP="00255D23">
            <w:pPr>
              <w:spacing w:beforeLines="20" w:before="48" w:afterLines="20" w:after="48"/>
              <w:rPr>
                <w:b/>
                <w:sz w:val="18"/>
                <w:szCs w:val="18"/>
              </w:rPr>
            </w:pPr>
            <w:r w:rsidRPr="00255D23">
              <w:rPr>
                <w:b/>
                <w:sz w:val="18"/>
                <w:szCs w:val="18"/>
              </w:rPr>
              <w:t>Records and forms</w:t>
            </w:r>
          </w:p>
        </w:tc>
      </w:tr>
      <w:tr w:rsidR="00255D23" w:rsidRPr="00255D23" w:rsidTr="009A6CA7">
        <w:tc>
          <w:tcPr>
            <w:tcW w:w="3652" w:type="dxa"/>
          </w:tcPr>
          <w:p w:rsidR="00255D23" w:rsidRPr="00255D23" w:rsidRDefault="00255D23" w:rsidP="00255D23">
            <w:pPr>
              <w:shd w:val="clear" w:color="auto" w:fill="FFFFFF"/>
              <w:spacing w:beforeLines="20" w:before="48" w:afterLines="20" w:after="48"/>
              <w:rPr>
                <w:rFonts w:cs="Arial"/>
                <w:b/>
                <w:sz w:val="18"/>
                <w:szCs w:val="18"/>
              </w:rPr>
            </w:pPr>
            <w:r w:rsidRPr="00255D23">
              <w:rPr>
                <w:rFonts w:cs="Arial"/>
                <w:b/>
                <w:sz w:val="18"/>
                <w:szCs w:val="18"/>
              </w:rPr>
              <w:t>Consent forms</w:t>
            </w:r>
          </w:p>
          <w:p w:rsidR="00255D23" w:rsidRPr="00255D23" w:rsidRDefault="00255D23" w:rsidP="00255D23">
            <w:pPr>
              <w:numPr>
                <w:ilvl w:val="0"/>
                <w:numId w:val="16"/>
              </w:numPr>
              <w:shd w:val="clear" w:color="auto" w:fill="FFFFFF"/>
              <w:spacing w:beforeLines="20" w:before="48" w:afterLines="20" w:after="48"/>
              <w:rPr>
                <w:rFonts w:cs="Arial"/>
                <w:b/>
                <w:sz w:val="18"/>
                <w:szCs w:val="18"/>
              </w:rPr>
            </w:pPr>
            <w:r w:rsidRPr="00255D23">
              <w:rPr>
                <w:rFonts w:cs="Arial"/>
                <w:sz w:val="18"/>
                <w:szCs w:val="18"/>
              </w:rPr>
              <w:t>surgery and anaesthesia</w:t>
            </w:r>
          </w:p>
          <w:p w:rsidR="00255D23" w:rsidRPr="00255D23" w:rsidRDefault="00255D23" w:rsidP="00255D23">
            <w:pPr>
              <w:numPr>
                <w:ilvl w:val="0"/>
                <w:numId w:val="16"/>
              </w:numPr>
              <w:shd w:val="clear" w:color="auto" w:fill="FFFFFF"/>
              <w:tabs>
                <w:tab w:val="left" w:pos="317"/>
              </w:tabs>
              <w:spacing w:beforeLines="20" w:before="48" w:afterLines="20" w:after="48"/>
              <w:rPr>
                <w:rFonts w:cs="Arial"/>
                <w:sz w:val="18"/>
                <w:szCs w:val="18"/>
              </w:rPr>
            </w:pPr>
            <w:r w:rsidRPr="00255D23">
              <w:rPr>
                <w:rFonts w:cs="Arial"/>
                <w:sz w:val="18"/>
                <w:szCs w:val="18"/>
              </w:rPr>
              <w:t>euthanasia</w:t>
            </w:r>
          </w:p>
        </w:tc>
        <w:tc>
          <w:tcPr>
            <w:tcW w:w="1730" w:type="dxa"/>
          </w:tcPr>
          <w:p w:rsidR="00255D23" w:rsidRPr="00255D23" w:rsidRDefault="00255D23" w:rsidP="00255D23">
            <w:pPr>
              <w:shd w:val="clear" w:color="auto" w:fill="FFFFFF"/>
              <w:spacing w:beforeLines="20" w:before="48" w:afterLines="20" w:after="48"/>
              <w:rPr>
                <w:rFonts w:cs="Arial"/>
                <w:sz w:val="18"/>
                <w:szCs w:val="18"/>
              </w:rPr>
            </w:pPr>
            <w:r w:rsidRPr="00255D23">
              <w:rPr>
                <w:rFonts w:cs="Arial"/>
                <w:sz w:val="18"/>
                <w:szCs w:val="18"/>
              </w:rPr>
              <w:t>C of C</w:t>
            </w:r>
            <w:r w:rsidRPr="00255D23">
              <w:rPr>
                <w:rFonts w:cs="Arial"/>
                <w:sz w:val="18"/>
                <w:szCs w:val="18"/>
              </w:rPr>
              <w:br/>
              <w:t>Clause 8 and Board Guidelines</w:t>
            </w:r>
          </w:p>
        </w:tc>
        <w:tc>
          <w:tcPr>
            <w:tcW w:w="1247" w:type="dxa"/>
          </w:tcPr>
          <w:p w:rsidR="00255D23" w:rsidRPr="00255D23" w:rsidRDefault="00255D23" w:rsidP="00255D23">
            <w:pPr>
              <w:shd w:val="clear" w:color="auto" w:fill="FFFFFF"/>
              <w:spacing w:beforeLines="20" w:before="48" w:afterLines="20" w:after="48"/>
              <w:ind w:left="-468" w:firstLine="468"/>
              <w:rPr>
                <w:rFonts w:cs="Arial"/>
                <w:b/>
                <w:sz w:val="18"/>
                <w:szCs w:val="18"/>
              </w:rPr>
            </w:pPr>
          </w:p>
        </w:tc>
        <w:tc>
          <w:tcPr>
            <w:tcW w:w="3544" w:type="dxa"/>
          </w:tcPr>
          <w:p w:rsidR="00255D23" w:rsidRPr="00255D23" w:rsidRDefault="00255D23" w:rsidP="00255D23">
            <w:pPr>
              <w:shd w:val="clear" w:color="auto" w:fill="FFFFFF"/>
              <w:spacing w:beforeLines="20" w:before="48" w:afterLines="20" w:after="48"/>
              <w:rPr>
                <w:rFonts w:cs="Arial"/>
                <w:b/>
                <w:sz w:val="18"/>
                <w:szCs w:val="18"/>
              </w:rPr>
            </w:pPr>
          </w:p>
        </w:tc>
      </w:tr>
      <w:tr w:rsidR="00255D23" w:rsidRPr="00255D23" w:rsidTr="009A6CA7">
        <w:tc>
          <w:tcPr>
            <w:tcW w:w="3652" w:type="dxa"/>
          </w:tcPr>
          <w:p w:rsidR="00255D23" w:rsidRPr="00255D23" w:rsidRDefault="00255D23" w:rsidP="00255D23">
            <w:pPr>
              <w:shd w:val="clear" w:color="auto" w:fill="FFFFFF"/>
              <w:spacing w:beforeLines="20" w:before="48" w:afterLines="20" w:after="48"/>
              <w:rPr>
                <w:rFonts w:cs="Arial"/>
                <w:b/>
                <w:sz w:val="18"/>
                <w:szCs w:val="18"/>
              </w:rPr>
            </w:pPr>
            <w:r w:rsidRPr="00255D23">
              <w:rPr>
                <w:rFonts w:cs="Arial"/>
                <w:b/>
                <w:sz w:val="18"/>
                <w:szCs w:val="18"/>
              </w:rPr>
              <w:t>Other forms</w:t>
            </w:r>
          </w:p>
          <w:p w:rsidR="00255D23" w:rsidRPr="00255D23" w:rsidRDefault="00255D23" w:rsidP="00255D23">
            <w:pPr>
              <w:numPr>
                <w:ilvl w:val="0"/>
                <w:numId w:val="16"/>
              </w:numPr>
              <w:shd w:val="clear" w:color="auto" w:fill="FFFFFF"/>
              <w:tabs>
                <w:tab w:val="left" w:pos="312"/>
              </w:tabs>
              <w:spacing w:beforeLines="20" w:before="48" w:afterLines="20" w:after="48"/>
              <w:rPr>
                <w:rFonts w:cs="Arial"/>
                <w:sz w:val="18"/>
                <w:szCs w:val="18"/>
              </w:rPr>
            </w:pPr>
            <w:r w:rsidRPr="00255D23">
              <w:rPr>
                <w:rFonts w:cs="Arial"/>
                <w:sz w:val="18"/>
                <w:szCs w:val="18"/>
              </w:rPr>
              <w:t>hospital admission form</w:t>
            </w:r>
          </w:p>
          <w:p w:rsidR="00255D23" w:rsidRPr="00255D23" w:rsidRDefault="00255D23" w:rsidP="00255D23">
            <w:pPr>
              <w:numPr>
                <w:ilvl w:val="0"/>
                <w:numId w:val="16"/>
              </w:numPr>
              <w:shd w:val="clear" w:color="auto" w:fill="FFFFFF"/>
              <w:spacing w:beforeLines="20" w:before="48" w:afterLines="20" w:after="48"/>
              <w:rPr>
                <w:rFonts w:cs="Arial"/>
                <w:sz w:val="18"/>
                <w:szCs w:val="18"/>
              </w:rPr>
            </w:pPr>
            <w:r w:rsidRPr="00255D23">
              <w:rPr>
                <w:rFonts w:cs="Arial"/>
                <w:sz w:val="18"/>
                <w:szCs w:val="18"/>
              </w:rPr>
              <w:t>procedures’ lists (including estimates)</w:t>
            </w:r>
          </w:p>
          <w:p w:rsidR="00255D23" w:rsidRPr="00255D23" w:rsidRDefault="00255D23" w:rsidP="00255D23">
            <w:pPr>
              <w:numPr>
                <w:ilvl w:val="0"/>
                <w:numId w:val="16"/>
              </w:numPr>
              <w:shd w:val="clear" w:color="auto" w:fill="FFFFFF"/>
              <w:spacing w:beforeLines="20" w:before="48" w:afterLines="20" w:after="48"/>
              <w:rPr>
                <w:rFonts w:cs="Arial"/>
                <w:sz w:val="18"/>
                <w:szCs w:val="18"/>
              </w:rPr>
            </w:pPr>
            <w:r w:rsidRPr="00255D23">
              <w:rPr>
                <w:rFonts w:cs="Arial"/>
                <w:sz w:val="18"/>
                <w:szCs w:val="18"/>
              </w:rPr>
              <w:t>anaesthetics monitoring form</w:t>
            </w:r>
          </w:p>
          <w:p w:rsidR="00255D23" w:rsidRPr="00255D23" w:rsidRDefault="00255D23" w:rsidP="00255D23">
            <w:pPr>
              <w:numPr>
                <w:ilvl w:val="0"/>
                <w:numId w:val="16"/>
              </w:numPr>
              <w:shd w:val="clear" w:color="auto" w:fill="FFFFFF"/>
              <w:spacing w:beforeLines="20" w:before="48" w:afterLines="20" w:after="48"/>
              <w:rPr>
                <w:rFonts w:cs="Arial"/>
                <w:sz w:val="18"/>
                <w:szCs w:val="18"/>
              </w:rPr>
            </w:pPr>
            <w:r w:rsidRPr="00255D23">
              <w:rPr>
                <w:rFonts w:cs="Arial"/>
                <w:sz w:val="18"/>
                <w:szCs w:val="18"/>
              </w:rPr>
              <w:t>medication and fluids monitoring form</w:t>
            </w:r>
          </w:p>
        </w:tc>
        <w:tc>
          <w:tcPr>
            <w:tcW w:w="1730" w:type="dxa"/>
          </w:tcPr>
          <w:p w:rsidR="00255D23" w:rsidRPr="00255D23" w:rsidRDefault="00255D23" w:rsidP="00255D23">
            <w:pPr>
              <w:shd w:val="clear" w:color="auto" w:fill="FFFFFF"/>
              <w:spacing w:beforeLines="20" w:before="48" w:afterLines="20" w:after="48"/>
              <w:rPr>
                <w:rFonts w:cs="Arial"/>
                <w:b/>
                <w:sz w:val="18"/>
                <w:szCs w:val="18"/>
              </w:rPr>
            </w:pPr>
            <w:r w:rsidRPr="00255D23">
              <w:rPr>
                <w:rFonts w:cs="Arial"/>
                <w:sz w:val="18"/>
                <w:szCs w:val="18"/>
              </w:rPr>
              <w:t>C of C Clause 17 and Board Guidelines</w:t>
            </w:r>
          </w:p>
        </w:tc>
        <w:tc>
          <w:tcPr>
            <w:tcW w:w="1247" w:type="dxa"/>
          </w:tcPr>
          <w:p w:rsidR="00255D23" w:rsidRPr="00255D23" w:rsidRDefault="00255D23" w:rsidP="00255D23">
            <w:pPr>
              <w:shd w:val="clear" w:color="auto" w:fill="FFFFFF"/>
              <w:spacing w:beforeLines="20" w:before="48" w:afterLines="20" w:after="48"/>
              <w:ind w:left="-468" w:firstLine="468"/>
              <w:rPr>
                <w:rFonts w:cs="Arial"/>
                <w:b/>
                <w:sz w:val="18"/>
                <w:szCs w:val="18"/>
              </w:rPr>
            </w:pPr>
          </w:p>
        </w:tc>
        <w:tc>
          <w:tcPr>
            <w:tcW w:w="3544" w:type="dxa"/>
          </w:tcPr>
          <w:p w:rsidR="00255D23" w:rsidRPr="00255D23" w:rsidRDefault="00255D23" w:rsidP="00255D23">
            <w:pPr>
              <w:shd w:val="clear" w:color="auto" w:fill="FFFFFF"/>
              <w:spacing w:beforeLines="20" w:before="48" w:afterLines="20" w:after="48"/>
              <w:rPr>
                <w:rFonts w:cs="Arial"/>
                <w:b/>
                <w:sz w:val="18"/>
                <w:szCs w:val="18"/>
              </w:rPr>
            </w:pPr>
          </w:p>
          <w:p w:rsidR="00255D23" w:rsidRPr="00255D23" w:rsidRDefault="00255D23" w:rsidP="00255D23">
            <w:pPr>
              <w:shd w:val="clear" w:color="auto" w:fill="FFFFFF"/>
              <w:spacing w:beforeLines="20" w:before="48" w:afterLines="20" w:after="48"/>
              <w:rPr>
                <w:rFonts w:cs="Arial"/>
                <w:b/>
                <w:sz w:val="18"/>
                <w:szCs w:val="18"/>
              </w:rPr>
            </w:pPr>
          </w:p>
          <w:p w:rsidR="00255D23" w:rsidRPr="00255D23" w:rsidRDefault="00255D23" w:rsidP="00255D23">
            <w:pPr>
              <w:shd w:val="clear" w:color="auto" w:fill="FFFFFF"/>
              <w:spacing w:beforeLines="20" w:before="48" w:afterLines="20" w:after="48"/>
              <w:rPr>
                <w:rFonts w:cs="Arial"/>
                <w:b/>
                <w:sz w:val="18"/>
                <w:szCs w:val="18"/>
              </w:rPr>
            </w:pPr>
          </w:p>
        </w:tc>
      </w:tr>
      <w:tr w:rsidR="00255D23" w:rsidRPr="00255D23" w:rsidTr="009A6CA7">
        <w:tc>
          <w:tcPr>
            <w:tcW w:w="3652" w:type="dxa"/>
          </w:tcPr>
          <w:p w:rsidR="00255D23" w:rsidRPr="00255D23" w:rsidRDefault="00255D23" w:rsidP="00255D23">
            <w:pPr>
              <w:shd w:val="clear" w:color="auto" w:fill="FFFFFF"/>
              <w:spacing w:beforeLines="20" w:before="48" w:afterLines="20" w:after="48"/>
              <w:rPr>
                <w:rFonts w:cs="Arial"/>
                <w:b/>
                <w:sz w:val="18"/>
                <w:szCs w:val="18"/>
              </w:rPr>
            </w:pPr>
            <w:r w:rsidRPr="00255D23">
              <w:rPr>
                <w:rFonts w:cs="Arial"/>
                <w:b/>
                <w:sz w:val="18"/>
                <w:szCs w:val="18"/>
              </w:rPr>
              <w:lastRenderedPageBreak/>
              <w:t>Recording methods</w:t>
            </w:r>
          </w:p>
          <w:p w:rsidR="00255D23" w:rsidRPr="00255D23" w:rsidRDefault="00255D23" w:rsidP="00255D23">
            <w:pPr>
              <w:shd w:val="clear" w:color="auto" w:fill="FFFFFF"/>
              <w:spacing w:beforeLines="20" w:before="48" w:afterLines="20" w:after="48"/>
              <w:rPr>
                <w:rFonts w:cs="Arial"/>
                <w:sz w:val="18"/>
                <w:szCs w:val="18"/>
              </w:rPr>
            </w:pPr>
            <w:r w:rsidRPr="00255D23">
              <w:rPr>
                <w:rFonts w:cs="Arial"/>
                <w:sz w:val="18"/>
                <w:szCs w:val="18"/>
              </w:rPr>
              <w:t xml:space="preserve">Records retained on computer or hand-written (must be legible) and stored or filed safely and securely.  </w:t>
            </w:r>
          </w:p>
        </w:tc>
        <w:tc>
          <w:tcPr>
            <w:tcW w:w="1730" w:type="dxa"/>
          </w:tcPr>
          <w:p w:rsidR="00255D23" w:rsidRPr="00255D23" w:rsidRDefault="00255D23" w:rsidP="00255D23">
            <w:pPr>
              <w:shd w:val="clear" w:color="auto" w:fill="FFFFFF"/>
              <w:spacing w:beforeLines="20" w:before="48" w:afterLines="20" w:after="48"/>
              <w:rPr>
                <w:rFonts w:cs="Arial"/>
                <w:b/>
                <w:sz w:val="18"/>
                <w:szCs w:val="18"/>
              </w:rPr>
            </w:pPr>
            <w:r w:rsidRPr="00255D23">
              <w:rPr>
                <w:rFonts w:cs="Arial"/>
                <w:sz w:val="18"/>
                <w:szCs w:val="18"/>
              </w:rPr>
              <w:t>C of C Clause 16 and Board Guidelines</w:t>
            </w:r>
          </w:p>
        </w:tc>
        <w:tc>
          <w:tcPr>
            <w:tcW w:w="1247" w:type="dxa"/>
          </w:tcPr>
          <w:p w:rsidR="00255D23" w:rsidRPr="00255D23" w:rsidRDefault="00255D23" w:rsidP="00255D23">
            <w:pPr>
              <w:shd w:val="clear" w:color="auto" w:fill="FFFFFF"/>
              <w:spacing w:beforeLines="20" w:before="48" w:afterLines="20" w:after="48"/>
              <w:ind w:left="-468" w:firstLine="468"/>
              <w:rPr>
                <w:rFonts w:cs="Arial"/>
                <w:b/>
                <w:sz w:val="18"/>
                <w:szCs w:val="18"/>
              </w:rPr>
            </w:pPr>
          </w:p>
        </w:tc>
        <w:tc>
          <w:tcPr>
            <w:tcW w:w="3544" w:type="dxa"/>
          </w:tcPr>
          <w:p w:rsidR="00255D23" w:rsidRPr="00255D23" w:rsidRDefault="00255D23" w:rsidP="00255D23">
            <w:pPr>
              <w:shd w:val="clear" w:color="auto" w:fill="FFFFFF"/>
              <w:spacing w:beforeLines="20" w:before="48" w:afterLines="20" w:after="48"/>
              <w:rPr>
                <w:rFonts w:cs="Arial"/>
                <w:b/>
                <w:sz w:val="18"/>
                <w:szCs w:val="18"/>
              </w:rPr>
            </w:pPr>
          </w:p>
        </w:tc>
      </w:tr>
      <w:tr w:rsidR="00255D23" w:rsidRPr="00255D23" w:rsidTr="009A6CA7">
        <w:tc>
          <w:tcPr>
            <w:tcW w:w="3652" w:type="dxa"/>
          </w:tcPr>
          <w:p w:rsidR="00255D23" w:rsidRPr="00255D23" w:rsidRDefault="00255D23" w:rsidP="00255D23">
            <w:pPr>
              <w:shd w:val="clear" w:color="auto" w:fill="FFFFFF"/>
              <w:spacing w:beforeLines="20" w:before="48" w:afterLines="20" w:after="48"/>
              <w:rPr>
                <w:rFonts w:cs="Arial"/>
                <w:b/>
                <w:sz w:val="18"/>
                <w:szCs w:val="18"/>
              </w:rPr>
            </w:pPr>
            <w:r w:rsidRPr="00255D23">
              <w:rPr>
                <w:rFonts w:cs="Arial"/>
                <w:b/>
                <w:sz w:val="18"/>
                <w:szCs w:val="18"/>
              </w:rPr>
              <w:t>Processes for updating records</w:t>
            </w:r>
          </w:p>
          <w:p w:rsidR="00255D23" w:rsidRPr="00255D23" w:rsidRDefault="00255D23" w:rsidP="00255D23">
            <w:pPr>
              <w:shd w:val="clear" w:color="auto" w:fill="FFFFFF"/>
              <w:spacing w:beforeLines="20" w:before="48" w:afterLines="20" w:after="48"/>
              <w:rPr>
                <w:rFonts w:cs="Arial"/>
                <w:sz w:val="18"/>
                <w:szCs w:val="18"/>
              </w:rPr>
            </w:pPr>
            <w:r w:rsidRPr="00255D23">
              <w:rPr>
                <w:rFonts w:cs="Arial"/>
                <w:sz w:val="18"/>
                <w:szCs w:val="18"/>
              </w:rPr>
              <w:t>Systems should be in place for:</w:t>
            </w:r>
          </w:p>
          <w:p w:rsidR="00255D23" w:rsidRPr="00255D23" w:rsidRDefault="00255D23" w:rsidP="00255D23">
            <w:pPr>
              <w:numPr>
                <w:ilvl w:val="0"/>
                <w:numId w:val="17"/>
              </w:numPr>
              <w:shd w:val="clear" w:color="auto" w:fill="FFFFFF"/>
              <w:tabs>
                <w:tab w:val="left" w:pos="394"/>
              </w:tabs>
              <w:spacing w:beforeLines="20" w:before="48" w:afterLines="20" w:after="48"/>
              <w:rPr>
                <w:rFonts w:cs="Arial"/>
                <w:sz w:val="18"/>
                <w:szCs w:val="18"/>
              </w:rPr>
            </w:pPr>
            <w:r w:rsidRPr="00255D23">
              <w:rPr>
                <w:rFonts w:cs="Arial"/>
                <w:sz w:val="18"/>
                <w:szCs w:val="18"/>
              </w:rPr>
              <w:t xml:space="preserve">patient reports, letters and results to be checked, actioned and filed </w:t>
            </w:r>
          </w:p>
          <w:p w:rsidR="00255D23" w:rsidRPr="00255D23" w:rsidRDefault="00255D23" w:rsidP="00255D23">
            <w:pPr>
              <w:numPr>
                <w:ilvl w:val="0"/>
                <w:numId w:val="17"/>
              </w:numPr>
              <w:shd w:val="clear" w:color="auto" w:fill="FFFFFF"/>
              <w:tabs>
                <w:tab w:val="left" w:pos="394"/>
              </w:tabs>
              <w:spacing w:beforeLines="20" w:before="48" w:afterLines="20" w:after="48"/>
              <w:rPr>
                <w:rFonts w:cs="Arial"/>
                <w:sz w:val="18"/>
                <w:szCs w:val="18"/>
              </w:rPr>
            </w:pPr>
            <w:r w:rsidRPr="00255D23">
              <w:rPr>
                <w:rFonts w:cs="Arial"/>
                <w:sz w:val="18"/>
                <w:szCs w:val="18"/>
              </w:rPr>
              <w:t xml:space="preserve">ensuring that all information is seen and actioned by appropriate staff </w:t>
            </w:r>
          </w:p>
          <w:p w:rsidR="00255D23" w:rsidRPr="00255D23" w:rsidRDefault="00255D23" w:rsidP="00255D23">
            <w:pPr>
              <w:numPr>
                <w:ilvl w:val="0"/>
                <w:numId w:val="17"/>
              </w:numPr>
              <w:shd w:val="clear" w:color="auto" w:fill="FFFFFF"/>
              <w:tabs>
                <w:tab w:val="left" w:pos="360"/>
              </w:tabs>
              <w:spacing w:beforeLines="20" w:before="48" w:afterLines="20" w:after="48"/>
              <w:rPr>
                <w:rFonts w:cs="Arial"/>
                <w:sz w:val="18"/>
                <w:szCs w:val="18"/>
              </w:rPr>
            </w:pPr>
            <w:r w:rsidRPr="00255D23">
              <w:rPr>
                <w:rFonts w:cs="Arial"/>
                <w:sz w:val="18"/>
                <w:szCs w:val="18"/>
              </w:rPr>
              <w:t>checking whether significant results have arrived and have been actioned.</w:t>
            </w:r>
          </w:p>
          <w:p w:rsidR="00255D23" w:rsidRPr="00255D23" w:rsidRDefault="00255D23" w:rsidP="00255D23">
            <w:pPr>
              <w:numPr>
                <w:ilvl w:val="0"/>
                <w:numId w:val="17"/>
              </w:numPr>
              <w:shd w:val="clear" w:color="auto" w:fill="FFFFFF"/>
              <w:tabs>
                <w:tab w:val="left" w:pos="360"/>
              </w:tabs>
              <w:spacing w:beforeLines="20" w:before="48" w:afterLines="20" w:after="48"/>
              <w:rPr>
                <w:rFonts w:cs="Arial"/>
                <w:sz w:val="18"/>
                <w:szCs w:val="18"/>
              </w:rPr>
            </w:pPr>
            <w:r w:rsidRPr="00255D23">
              <w:rPr>
                <w:rFonts w:cs="Arial"/>
                <w:sz w:val="18"/>
                <w:szCs w:val="18"/>
              </w:rPr>
              <w:t>notifying clients of all important results (positive or negative)</w:t>
            </w:r>
          </w:p>
          <w:p w:rsidR="00255D23" w:rsidRPr="00255D23" w:rsidRDefault="00255D23" w:rsidP="00255D23">
            <w:pPr>
              <w:numPr>
                <w:ilvl w:val="0"/>
                <w:numId w:val="17"/>
              </w:numPr>
              <w:shd w:val="clear" w:color="auto" w:fill="FFFFFF"/>
              <w:tabs>
                <w:tab w:val="left" w:pos="360"/>
              </w:tabs>
              <w:spacing w:beforeLines="20" w:before="48" w:afterLines="20" w:after="48"/>
              <w:rPr>
                <w:rFonts w:cs="Arial"/>
                <w:sz w:val="18"/>
                <w:szCs w:val="18"/>
              </w:rPr>
            </w:pPr>
            <w:r w:rsidRPr="00255D23">
              <w:rPr>
                <w:rFonts w:cs="Arial"/>
                <w:sz w:val="18"/>
                <w:szCs w:val="18"/>
              </w:rPr>
              <w:t>accurate records of vaccinations</w:t>
            </w:r>
          </w:p>
          <w:p w:rsidR="00255D23" w:rsidRPr="00255D23" w:rsidRDefault="00255D23" w:rsidP="00255D23">
            <w:pPr>
              <w:numPr>
                <w:ilvl w:val="0"/>
                <w:numId w:val="17"/>
              </w:numPr>
              <w:shd w:val="clear" w:color="auto" w:fill="FFFFFF"/>
              <w:tabs>
                <w:tab w:val="left" w:pos="360"/>
              </w:tabs>
              <w:spacing w:beforeLines="20" w:before="48" w:afterLines="20" w:after="48"/>
              <w:rPr>
                <w:rFonts w:cs="Arial"/>
                <w:sz w:val="18"/>
                <w:szCs w:val="18"/>
              </w:rPr>
            </w:pPr>
            <w:r w:rsidRPr="00255D23">
              <w:rPr>
                <w:rFonts w:cs="Arial"/>
                <w:sz w:val="18"/>
                <w:szCs w:val="18"/>
              </w:rPr>
              <w:t>a recall process for vaccinations</w:t>
            </w:r>
          </w:p>
          <w:p w:rsidR="00255D23" w:rsidRPr="00255D23" w:rsidRDefault="00255D23" w:rsidP="00255D23">
            <w:pPr>
              <w:numPr>
                <w:ilvl w:val="0"/>
                <w:numId w:val="17"/>
              </w:numPr>
              <w:shd w:val="clear" w:color="auto" w:fill="FFFFFF"/>
              <w:tabs>
                <w:tab w:val="left" w:pos="360"/>
              </w:tabs>
              <w:spacing w:beforeLines="20" w:before="48" w:afterLines="20" w:after="48"/>
              <w:rPr>
                <w:rFonts w:cs="Arial"/>
                <w:b/>
                <w:sz w:val="18"/>
                <w:szCs w:val="18"/>
              </w:rPr>
            </w:pPr>
            <w:r w:rsidRPr="00255D23">
              <w:rPr>
                <w:rFonts w:cs="Arial"/>
                <w:sz w:val="18"/>
                <w:szCs w:val="18"/>
              </w:rPr>
              <w:t>keeping the client’s regular veterinarian informed in the event of emergency consultations, second opinions and referrals.</w:t>
            </w:r>
          </w:p>
        </w:tc>
        <w:tc>
          <w:tcPr>
            <w:tcW w:w="1730" w:type="dxa"/>
          </w:tcPr>
          <w:p w:rsidR="00255D23" w:rsidRPr="00255D23" w:rsidRDefault="00255D23" w:rsidP="00255D23">
            <w:pPr>
              <w:shd w:val="clear" w:color="auto" w:fill="FFFFFF"/>
              <w:spacing w:beforeLines="20" w:before="48" w:afterLines="20" w:after="48"/>
              <w:rPr>
                <w:rFonts w:cs="Arial"/>
                <w:sz w:val="18"/>
                <w:szCs w:val="18"/>
              </w:rPr>
            </w:pPr>
            <w:r w:rsidRPr="00255D23">
              <w:rPr>
                <w:rFonts w:cs="Arial"/>
                <w:sz w:val="18"/>
                <w:szCs w:val="18"/>
              </w:rPr>
              <w:t xml:space="preserve">C of C </w:t>
            </w:r>
            <w:r w:rsidRPr="00255D23">
              <w:rPr>
                <w:rFonts w:cs="Arial"/>
                <w:sz w:val="18"/>
                <w:szCs w:val="18"/>
              </w:rPr>
              <w:br/>
              <w:t xml:space="preserve">Clause 16 (Records) </w:t>
            </w:r>
            <w:r w:rsidRPr="00255D23">
              <w:rPr>
                <w:rFonts w:cs="Arial"/>
                <w:sz w:val="18"/>
                <w:szCs w:val="18"/>
              </w:rPr>
              <w:br/>
              <w:t>Clause 10 (Second Opinions)</w:t>
            </w:r>
          </w:p>
          <w:p w:rsidR="00255D23" w:rsidRPr="00255D23" w:rsidRDefault="00255D23" w:rsidP="00255D23">
            <w:pPr>
              <w:shd w:val="clear" w:color="auto" w:fill="FFFFFF"/>
              <w:spacing w:beforeLines="20" w:before="48" w:afterLines="20" w:after="48"/>
              <w:rPr>
                <w:rFonts w:cs="Arial"/>
                <w:sz w:val="18"/>
                <w:szCs w:val="18"/>
              </w:rPr>
            </w:pPr>
          </w:p>
        </w:tc>
        <w:tc>
          <w:tcPr>
            <w:tcW w:w="1247" w:type="dxa"/>
          </w:tcPr>
          <w:p w:rsidR="00255D23" w:rsidRPr="00255D23" w:rsidRDefault="00255D23" w:rsidP="00255D23">
            <w:pPr>
              <w:shd w:val="clear" w:color="auto" w:fill="FFFFFF"/>
              <w:spacing w:beforeLines="20" w:before="48" w:afterLines="20" w:after="48"/>
              <w:rPr>
                <w:rFonts w:cs="Arial"/>
                <w:b/>
                <w:sz w:val="18"/>
                <w:szCs w:val="18"/>
              </w:rPr>
            </w:pPr>
          </w:p>
        </w:tc>
        <w:tc>
          <w:tcPr>
            <w:tcW w:w="3544" w:type="dxa"/>
          </w:tcPr>
          <w:p w:rsidR="00255D23" w:rsidRPr="00255D23" w:rsidRDefault="00255D23" w:rsidP="00255D23">
            <w:pPr>
              <w:shd w:val="clear" w:color="auto" w:fill="FFFFFF"/>
              <w:spacing w:beforeLines="20" w:before="48" w:afterLines="20" w:after="48"/>
              <w:rPr>
                <w:rFonts w:cs="Arial"/>
                <w:b/>
                <w:sz w:val="18"/>
                <w:szCs w:val="18"/>
              </w:rPr>
            </w:pPr>
          </w:p>
        </w:tc>
      </w:tr>
      <w:tr w:rsidR="00255D23" w:rsidRPr="00255D23" w:rsidTr="009A6CA7">
        <w:tc>
          <w:tcPr>
            <w:tcW w:w="10173" w:type="dxa"/>
            <w:gridSpan w:val="4"/>
            <w:shd w:val="clear" w:color="auto" w:fill="E7E6E6" w:themeFill="background2"/>
            <w:vAlign w:val="center"/>
          </w:tcPr>
          <w:p w:rsidR="00255D23" w:rsidRPr="00255D23" w:rsidRDefault="00255D23" w:rsidP="009A6CA7">
            <w:pPr>
              <w:spacing w:after="0"/>
              <w:rPr>
                <w:b/>
                <w:sz w:val="18"/>
                <w:szCs w:val="18"/>
              </w:rPr>
            </w:pPr>
            <w:r w:rsidRPr="00255D23">
              <w:rPr>
                <w:b/>
                <w:sz w:val="18"/>
                <w:szCs w:val="18"/>
              </w:rPr>
              <w:t>Clinical notes</w:t>
            </w:r>
          </w:p>
        </w:tc>
      </w:tr>
      <w:tr w:rsidR="00255D23" w:rsidRPr="00255D23" w:rsidTr="009A6CA7">
        <w:tc>
          <w:tcPr>
            <w:tcW w:w="3652" w:type="dxa"/>
          </w:tcPr>
          <w:p w:rsidR="00255D23" w:rsidRPr="00255D23" w:rsidRDefault="00255D23" w:rsidP="00255D23">
            <w:pPr>
              <w:spacing w:before="40" w:after="40"/>
              <w:rPr>
                <w:rFonts w:cs="Arial"/>
                <w:b/>
                <w:sz w:val="18"/>
                <w:szCs w:val="18"/>
              </w:rPr>
            </w:pPr>
            <w:r w:rsidRPr="00255D23">
              <w:rPr>
                <w:rFonts w:cs="Arial"/>
                <w:b/>
                <w:sz w:val="18"/>
                <w:szCs w:val="18"/>
              </w:rPr>
              <w:t>Case Records are to:</w:t>
            </w:r>
          </w:p>
          <w:p w:rsidR="00255D23" w:rsidRPr="00255D23" w:rsidRDefault="00255D23" w:rsidP="00255D23">
            <w:pPr>
              <w:numPr>
                <w:ilvl w:val="0"/>
                <w:numId w:val="18"/>
              </w:numPr>
              <w:spacing w:before="40" w:after="40"/>
              <w:rPr>
                <w:rFonts w:cs="Arial"/>
                <w:sz w:val="18"/>
                <w:szCs w:val="18"/>
              </w:rPr>
            </w:pPr>
            <w:r w:rsidRPr="00255D23">
              <w:rPr>
                <w:rFonts w:cs="Arial"/>
                <w:sz w:val="18"/>
                <w:szCs w:val="18"/>
              </w:rPr>
              <w:t xml:space="preserve">be kept on each consultation, procedure or treatment </w:t>
            </w:r>
          </w:p>
          <w:p w:rsidR="00255D23" w:rsidRPr="00255D23" w:rsidRDefault="00255D23" w:rsidP="00255D23">
            <w:pPr>
              <w:numPr>
                <w:ilvl w:val="0"/>
                <w:numId w:val="18"/>
              </w:numPr>
              <w:spacing w:before="40" w:after="40"/>
              <w:rPr>
                <w:rFonts w:cs="Arial"/>
                <w:sz w:val="18"/>
                <w:szCs w:val="18"/>
              </w:rPr>
            </w:pPr>
            <w:r w:rsidRPr="00255D23">
              <w:rPr>
                <w:rFonts w:cs="Arial"/>
                <w:sz w:val="18"/>
                <w:szCs w:val="18"/>
              </w:rPr>
              <w:t xml:space="preserve">be retained for three years </w:t>
            </w:r>
          </w:p>
          <w:p w:rsidR="00255D23" w:rsidRPr="00255D23" w:rsidRDefault="00255D23" w:rsidP="00255D23">
            <w:pPr>
              <w:numPr>
                <w:ilvl w:val="0"/>
                <w:numId w:val="18"/>
              </w:numPr>
              <w:spacing w:before="40" w:after="40"/>
              <w:rPr>
                <w:rFonts w:cs="Arial"/>
                <w:sz w:val="18"/>
                <w:szCs w:val="18"/>
              </w:rPr>
            </w:pPr>
            <w:r w:rsidRPr="00255D23">
              <w:rPr>
                <w:rFonts w:cs="Arial"/>
                <w:sz w:val="18"/>
                <w:szCs w:val="18"/>
              </w:rPr>
              <w:t>be transferred with the client’s consent</w:t>
            </w:r>
          </w:p>
          <w:p w:rsidR="00255D23" w:rsidRPr="00255D23" w:rsidRDefault="00255D23" w:rsidP="00255D23">
            <w:pPr>
              <w:numPr>
                <w:ilvl w:val="0"/>
                <w:numId w:val="18"/>
              </w:numPr>
              <w:spacing w:before="40" w:after="40"/>
              <w:rPr>
                <w:rFonts w:cs="Arial"/>
                <w:sz w:val="18"/>
                <w:szCs w:val="18"/>
              </w:rPr>
            </w:pPr>
            <w:r w:rsidRPr="00255D23">
              <w:rPr>
                <w:rFonts w:cs="Arial"/>
                <w:sz w:val="18"/>
                <w:szCs w:val="18"/>
              </w:rPr>
              <w:t xml:space="preserve">be comprehensive enough to stand alone </w:t>
            </w:r>
          </w:p>
          <w:p w:rsidR="00255D23" w:rsidRPr="00255D23" w:rsidRDefault="00255D23" w:rsidP="00255D23">
            <w:pPr>
              <w:numPr>
                <w:ilvl w:val="0"/>
                <w:numId w:val="18"/>
              </w:numPr>
              <w:spacing w:before="40" w:after="40"/>
              <w:rPr>
                <w:rFonts w:cs="Arial"/>
                <w:sz w:val="18"/>
                <w:szCs w:val="18"/>
              </w:rPr>
            </w:pPr>
            <w:r w:rsidRPr="00255D23">
              <w:rPr>
                <w:rFonts w:cs="Arial"/>
                <w:sz w:val="18"/>
                <w:szCs w:val="18"/>
              </w:rPr>
              <w:t xml:space="preserve">to justify treatment </w:t>
            </w:r>
          </w:p>
          <w:p w:rsidR="00255D23" w:rsidRPr="00255D23" w:rsidRDefault="00255D23" w:rsidP="00255D23">
            <w:pPr>
              <w:numPr>
                <w:ilvl w:val="0"/>
                <w:numId w:val="18"/>
              </w:numPr>
              <w:spacing w:before="40" w:after="40"/>
              <w:rPr>
                <w:rFonts w:cs="Arial"/>
                <w:sz w:val="18"/>
                <w:szCs w:val="18"/>
              </w:rPr>
            </w:pPr>
            <w:r w:rsidRPr="00255D23">
              <w:rPr>
                <w:rFonts w:cs="Arial"/>
                <w:sz w:val="18"/>
                <w:szCs w:val="18"/>
              </w:rPr>
              <w:t xml:space="preserve">contain sufficient detail to enable another veterinarian to continue the treatment of the animal at any time </w:t>
            </w:r>
          </w:p>
          <w:p w:rsidR="00255D23" w:rsidRPr="00255D23" w:rsidRDefault="00255D23" w:rsidP="00255D23">
            <w:pPr>
              <w:numPr>
                <w:ilvl w:val="0"/>
                <w:numId w:val="18"/>
              </w:numPr>
              <w:spacing w:before="40" w:after="40"/>
              <w:rPr>
                <w:rFonts w:cs="Arial"/>
                <w:sz w:val="18"/>
                <w:szCs w:val="18"/>
              </w:rPr>
            </w:pPr>
            <w:r w:rsidRPr="00255D23">
              <w:rPr>
                <w:rFonts w:cs="Arial"/>
                <w:sz w:val="18"/>
                <w:szCs w:val="18"/>
              </w:rPr>
              <w:t>include work by veterinary nurses</w:t>
            </w:r>
          </w:p>
          <w:p w:rsidR="00255D23" w:rsidRPr="00255D23" w:rsidRDefault="00255D23" w:rsidP="00255D23">
            <w:pPr>
              <w:numPr>
                <w:ilvl w:val="0"/>
                <w:numId w:val="18"/>
              </w:numPr>
              <w:spacing w:before="40" w:after="40"/>
              <w:rPr>
                <w:rFonts w:cs="Arial"/>
                <w:sz w:val="18"/>
                <w:szCs w:val="18"/>
              </w:rPr>
            </w:pPr>
            <w:r w:rsidRPr="00255D23">
              <w:rPr>
                <w:rFonts w:cs="Arial"/>
                <w:sz w:val="18"/>
                <w:szCs w:val="18"/>
              </w:rPr>
              <w:t>include the owner’s decisions</w:t>
            </w:r>
          </w:p>
          <w:p w:rsidR="00255D23" w:rsidRPr="00255D23" w:rsidRDefault="00255D23" w:rsidP="00255D23">
            <w:pPr>
              <w:spacing w:before="40" w:after="40"/>
              <w:rPr>
                <w:rFonts w:cs="Arial"/>
                <w:sz w:val="18"/>
                <w:szCs w:val="18"/>
              </w:rPr>
            </w:pPr>
            <w:r w:rsidRPr="00255D23">
              <w:rPr>
                <w:rFonts w:cs="Arial"/>
                <w:b/>
                <w:sz w:val="18"/>
                <w:szCs w:val="18"/>
              </w:rPr>
              <w:t>Appendix 1 provides guidance on the Board’s expectations</w:t>
            </w:r>
            <w:r w:rsidRPr="00255D23">
              <w:rPr>
                <w:rFonts w:cs="Arial"/>
                <w:sz w:val="18"/>
                <w:szCs w:val="18"/>
              </w:rPr>
              <w:t xml:space="preserve"> when evaluating compliance with legislation and guidelines and contemporary standards of veterinary practice.</w:t>
            </w:r>
          </w:p>
        </w:tc>
        <w:tc>
          <w:tcPr>
            <w:tcW w:w="1730" w:type="dxa"/>
          </w:tcPr>
          <w:p w:rsidR="00255D23" w:rsidRPr="00255D23" w:rsidRDefault="00255D23" w:rsidP="00255D23">
            <w:pPr>
              <w:spacing w:before="40" w:after="40"/>
              <w:rPr>
                <w:rFonts w:cs="Arial"/>
                <w:sz w:val="18"/>
                <w:szCs w:val="18"/>
              </w:rPr>
            </w:pPr>
            <w:r w:rsidRPr="00255D23">
              <w:rPr>
                <w:rFonts w:cs="Arial"/>
                <w:sz w:val="18"/>
                <w:szCs w:val="18"/>
              </w:rPr>
              <w:t xml:space="preserve">C of C </w:t>
            </w:r>
            <w:r w:rsidRPr="00255D23">
              <w:rPr>
                <w:rFonts w:cs="Arial"/>
                <w:sz w:val="18"/>
                <w:szCs w:val="18"/>
              </w:rPr>
              <w:br/>
              <w:t>Clause 16 (Records) and Board Guidelines</w:t>
            </w:r>
          </w:p>
        </w:tc>
        <w:tc>
          <w:tcPr>
            <w:tcW w:w="1247" w:type="dxa"/>
          </w:tcPr>
          <w:p w:rsidR="00255D23" w:rsidRPr="00255D23" w:rsidRDefault="00255D23" w:rsidP="00255D23">
            <w:pPr>
              <w:spacing w:before="40" w:after="40"/>
              <w:rPr>
                <w:rFonts w:cs="Arial"/>
                <w:sz w:val="18"/>
                <w:szCs w:val="18"/>
              </w:rPr>
            </w:pPr>
          </w:p>
        </w:tc>
        <w:tc>
          <w:tcPr>
            <w:tcW w:w="3544" w:type="dxa"/>
          </w:tcPr>
          <w:p w:rsidR="00255D23" w:rsidRPr="00255D23" w:rsidRDefault="00255D23" w:rsidP="00255D23">
            <w:pPr>
              <w:spacing w:before="40" w:after="40"/>
              <w:rPr>
                <w:rFonts w:cs="Arial"/>
                <w:sz w:val="18"/>
                <w:szCs w:val="18"/>
              </w:rPr>
            </w:pPr>
          </w:p>
        </w:tc>
      </w:tr>
      <w:tr w:rsidR="00255D23" w:rsidRPr="00255D23" w:rsidTr="009A6CA7">
        <w:tc>
          <w:tcPr>
            <w:tcW w:w="3652" w:type="dxa"/>
          </w:tcPr>
          <w:p w:rsidR="00255D23" w:rsidRPr="00255D23" w:rsidRDefault="00255D23" w:rsidP="00255D23">
            <w:pPr>
              <w:spacing w:before="40" w:after="40"/>
              <w:rPr>
                <w:rFonts w:cs="Arial"/>
                <w:sz w:val="18"/>
                <w:szCs w:val="18"/>
              </w:rPr>
            </w:pPr>
            <w:r w:rsidRPr="00255D23">
              <w:rPr>
                <w:rFonts w:cs="Arial"/>
                <w:b/>
                <w:sz w:val="18"/>
                <w:szCs w:val="18"/>
              </w:rPr>
              <w:t xml:space="preserve">Compliance with Board’s Guidelines on Record Keeping: </w:t>
            </w:r>
          </w:p>
          <w:p w:rsidR="00255D23" w:rsidRPr="00255D23" w:rsidRDefault="00255D23" w:rsidP="00255D23">
            <w:pPr>
              <w:spacing w:before="40" w:after="40"/>
              <w:rPr>
                <w:rFonts w:cs="Arial"/>
                <w:sz w:val="18"/>
                <w:szCs w:val="18"/>
              </w:rPr>
            </w:pPr>
            <w:r w:rsidRPr="00255D23">
              <w:rPr>
                <w:rFonts w:cs="Arial"/>
                <w:sz w:val="18"/>
                <w:szCs w:val="18"/>
              </w:rPr>
              <w:t>Details to include:</w:t>
            </w:r>
          </w:p>
          <w:p w:rsidR="00255D23" w:rsidRPr="00255D23" w:rsidRDefault="00255D23" w:rsidP="00255D23">
            <w:pPr>
              <w:numPr>
                <w:ilvl w:val="0"/>
                <w:numId w:val="19"/>
              </w:numPr>
              <w:spacing w:before="40" w:after="40"/>
              <w:ind w:left="426"/>
              <w:rPr>
                <w:rFonts w:cs="Arial"/>
                <w:sz w:val="18"/>
                <w:szCs w:val="18"/>
                <w:lang w:val="en-US"/>
              </w:rPr>
            </w:pPr>
            <w:r w:rsidRPr="00255D23">
              <w:rPr>
                <w:rFonts w:cs="Arial"/>
                <w:sz w:val="18"/>
                <w:szCs w:val="18"/>
                <w:lang w:val="en-US"/>
              </w:rPr>
              <w:t>any condition or injury</w:t>
            </w:r>
          </w:p>
          <w:p w:rsidR="00255D23" w:rsidRPr="00255D23" w:rsidRDefault="00255D23" w:rsidP="00255D23">
            <w:pPr>
              <w:numPr>
                <w:ilvl w:val="0"/>
                <w:numId w:val="19"/>
              </w:numPr>
              <w:spacing w:before="40" w:after="40"/>
              <w:ind w:left="426"/>
              <w:rPr>
                <w:rFonts w:cs="Arial"/>
                <w:sz w:val="18"/>
                <w:szCs w:val="18"/>
                <w:lang w:val="en-US"/>
              </w:rPr>
            </w:pPr>
            <w:r w:rsidRPr="00255D23">
              <w:rPr>
                <w:rFonts w:cs="Arial"/>
                <w:sz w:val="18"/>
                <w:szCs w:val="18"/>
                <w:lang w:val="en-US"/>
              </w:rPr>
              <w:t>any examination, procedure, treatment</w:t>
            </w:r>
          </w:p>
          <w:p w:rsidR="00255D23" w:rsidRPr="00255D23" w:rsidRDefault="00255D23" w:rsidP="00255D23">
            <w:pPr>
              <w:numPr>
                <w:ilvl w:val="0"/>
                <w:numId w:val="19"/>
              </w:numPr>
              <w:spacing w:before="40" w:after="40"/>
              <w:ind w:left="426"/>
              <w:rPr>
                <w:rFonts w:cs="Arial"/>
                <w:sz w:val="18"/>
                <w:szCs w:val="18"/>
                <w:lang w:val="en-US"/>
              </w:rPr>
            </w:pPr>
            <w:r w:rsidRPr="00255D23">
              <w:rPr>
                <w:rFonts w:cs="Arial"/>
                <w:sz w:val="18"/>
                <w:szCs w:val="18"/>
                <w:lang w:val="en-US"/>
              </w:rPr>
              <w:t>any provisional or definitive diagnosis</w:t>
            </w:r>
          </w:p>
          <w:p w:rsidR="00255D23" w:rsidRPr="00255D23" w:rsidRDefault="00255D23" w:rsidP="00255D23">
            <w:pPr>
              <w:numPr>
                <w:ilvl w:val="0"/>
                <w:numId w:val="19"/>
              </w:numPr>
              <w:spacing w:before="40" w:after="40"/>
              <w:ind w:left="426"/>
              <w:rPr>
                <w:rFonts w:cs="Arial"/>
                <w:sz w:val="18"/>
                <w:szCs w:val="18"/>
                <w:lang w:val="en-US"/>
              </w:rPr>
            </w:pPr>
            <w:r w:rsidRPr="00255D23">
              <w:rPr>
                <w:rFonts w:cs="Arial"/>
                <w:sz w:val="18"/>
                <w:szCs w:val="18"/>
                <w:lang w:val="en-US"/>
              </w:rPr>
              <w:t>the results of any diagnostic tests</w:t>
            </w:r>
          </w:p>
          <w:p w:rsidR="00255D23" w:rsidRPr="00255D23" w:rsidRDefault="00255D23" w:rsidP="00255D23">
            <w:pPr>
              <w:numPr>
                <w:ilvl w:val="0"/>
                <w:numId w:val="19"/>
              </w:numPr>
              <w:spacing w:before="40" w:after="40"/>
              <w:ind w:left="426"/>
              <w:rPr>
                <w:rFonts w:cs="Arial"/>
                <w:sz w:val="18"/>
                <w:szCs w:val="18"/>
                <w:lang w:val="en-US"/>
              </w:rPr>
            </w:pPr>
            <w:r w:rsidRPr="00255D23">
              <w:rPr>
                <w:rFonts w:cs="Arial"/>
                <w:sz w:val="18"/>
                <w:szCs w:val="18"/>
                <w:lang w:val="en-US"/>
              </w:rPr>
              <w:t>estimates on likely extent and cost of treatment, given prior to treatment (as required by clause 7 of Code of Conduct)</w:t>
            </w:r>
          </w:p>
          <w:p w:rsidR="00255D23" w:rsidRPr="00255D23" w:rsidRDefault="00255D23" w:rsidP="00255D23">
            <w:pPr>
              <w:numPr>
                <w:ilvl w:val="0"/>
                <w:numId w:val="19"/>
              </w:numPr>
              <w:spacing w:before="40" w:after="40"/>
              <w:ind w:left="426"/>
              <w:rPr>
                <w:rFonts w:cs="Arial"/>
                <w:sz w:val="18"/>
                <w:szCs w:val="18"/>
                <w:lang w:val="en-US"/>
              </w:rPr>
            </w:pPr>
            <w:r w:rsidRPr="00255D23">
              <w:rPr>
                <w:rFonts w:cs="Arial"/>
                <w:sz w:val="18"/>
                <w:szCs w:val="18"/>
                <w:lang w:val="en-US"/>
              </w:rPr>
              <w:t>any drugs prescribed and directions provided</w:t>
            </w:r>
          </w:p>
          <w:p w:rsidR="00255D23" w:rsidRPr="00255D23" w:rsidRDefault="00255D23" w:rsidP="00255D23">
            <w:pPr>
              <w:numPr>
                <w:ilvl w:val="0"/>
                <w:numId w:val="19"/>
              </w:numPr>
              <w:spacing w:before="40" w:after="40"/>
              <w:ind w:left="426"/>
              <w:rPr>
                <w:rFonts w:cs="Arial"/>
                <w:sz w:val="18"/>
                <w:szCs w:val="18"/>
                <w:lang w:val="en-US"/>
              </w:rPr>
            </w:pPr>
            <w:r w:rsidRPr="00255D23">
              <w:rPr>
                <w:rFonts w:cs="Arial"/>
                <w:sz w:val="18"/>
                <w:szCs w:val="18"/>
                <w:lang w:val="en-US"/>
              </w:rPr>
              <w:t>instructions given when the animal is discharged</w:t>
            </w:r>
          </w:p>
          <w:p w:rsidR="00255D23" w:rsidRPr="00255D23" w:rsidRDefault="00255D23" w:rsidP="00255D23">
            <w:pPr>
              <w:numPr>
                <w:ilvl w:val="0"/>
                <w:numId w:val="19"/>
              </w:numPr>
              <w:spacing w:before="40" w:after="40"/>
              <w:ind w:left="426"/>
              <w:rPr>
                <w:rFonts w:cs="Arial"/>
                <w:sz w:val="18"/>
                <w:szCs w:val="18"/>
                <w:lang w:val="en-US"/>
              </w:rPr>
            </w:pPr>
            <w:r w:rsidRPr="00255D23">
              <w:rPr>
                <w:rFonts w:cs="Arial"/>
                <w:sz w:val="18"/>
                <w:szCs w:val="18"/>
                <w:lang w:val="en-US"/>
              </w:rPr>
              <w:t>any drugs administered (including amount and route)</w:t>
            </w:r>
          </w:p>
          <w:p w:rsidR="00255D23" w:rsidRPr="00255D23" w:rsidRDefault="00255D23" w:rsidP="00255D23">
            <w:pPr>
              <w:numPr>
                <w:ilvl w:val="0"/>
                <w:numId w:val="19"/>
              </w:numPr>
              <w:spacing w:before="40" w:after="40"/>
              <w:ind w:left="426"/>
              <w:rPr>
                <w:rFonts w:cs="Arial"/>
                <w:sz w:val="18"/>
                <w:szCs w:val="18"/>
                <w:lang w:val="en-US"/>
              </w:rPr>
            </w:pPr>
            <w:r w:rsidRPr="00255D23">
              <w:rPr>
                <w:rFonts w:cs="Arial"/>
                <w:sz w:val="18"/>
                <w:szCs w:val="18"/>
                <w:lang w:val="en-US"/>
              </w:rPr>
              <w:lastRenderedPageBreak/>
              <w:t>anaesthetics given.</w:t>
            </w:r>
          </w:p>
        </w:tc>
        <w:tc>
          <w:tcPr>
            <w:tcW w:w="1730" w:type="dxa"/>
          </w:tcPr>
          <w:p w:rsidR="00255D23" w:rsidRPr="00255D23" w:rsidRDefault="00255D23" w:rsidP="00255D23">
            <w:pPr>
              <w:spacing w:before="40" w:after="40"/>
              <w:rPr>
                <w:rFonts w:cs="Arial"/>
                <w:sz w:val="18"/>
                <w:szCs w:val="18"/>
              </w:rPr>
            </w:pPr>
            <w:r w:rsidRPr="00255D23">
              <w:rPr>
                <w:rFonts w:cs="Arial"/>
                <w:sz w:val="18"/>
                <w:szCs w:val="18"/>
              </w:rPr>
              <w:lastRenderedPageBreak/>
              <w:t xml:space="preserve">C of C </w:t>
            </w:r>
            <w:r w:rsidRPr="00255D23">
              <w:rPr>
                <w:rFonts w:cs="Arial"/>
                <w:sz w:val="18"/>
                <w:szCs w:val="18"/>
              </w:rPr>
              <w:br/>
              <w:t xml:space="preserve">Clause 16 (Records) </w:t>
            </w:r>
          </w:p>
          <w:p w:rsidR="00255D23" w:rsidRPr="00255D23" w:rsidRDefault="00255D23" w:rsidP="00255D23">
            <w:pPr>
              <w:spacing w:before="40" w:after="40"/>
              <w:rPr>
                <w:rFonts w:cs="Arial"/>
                <w:sz w:val="18"/>
                <w:szCs w:val="18"/>
              </w:rPr>
            </w:pPr>
            <w:r w:rsidRPr="00255D23">
              <w:rPr>
                <w:rFonts w:cs="Arial"/>
                <w:sz w:val="18"/>
                <w:szCs w:val="18"/>
              </w:rPr>
              <w:t>Clause 17 (Estimates)</w:t>
            </w:r>
          </w:p>
          <w:p w:rsidR="00255D23" w:rsidRPr="00255D23" w:rsidRDefault="00255D23" w:rsidP="00255D23">
            <w:pPr>
              <w:spacing w:before="40" w:after="40"/>
              <w:rPr>
                <w:rFonts w:cs="Arial"/>
                <w:sz w:val="18"/>
                <w:szCs w:val="18"/>
              </w:rPr>
            </w:pPr>
            <w:r w:rsidRPr="00255D23">
              <w:rPr>
                <w:rFonts w:cs="Arial"/>
                <w:sz w:val="18"/>
                <w:szCs w:val="18"/>
              </w:rPr>
              <w:t>Clause 22 (Supply of Drugs)</w:t>
            </w:r>
          </w:p>
          <w:p w:rsidR="00255D23" w:rsidRPr="00255D23" w:rsidRDefault="00255D23" w:rsidP="00255D23">
            <w:pPr>
              <w:spacing w:before="40" w:after="40"/>
              <w:rPr>
                <w:rFonts w:cs="Arial"/>
                <w:sz w:val="18"/>
                <w:szCs w:val="18"/>
              </w:rPr>
            </w:pPr>
            <w:r w:rsidRPr="00255D23">
              <w:rPr>
                <w:rFonts w:cs="Arial"/>
                <w:sz w:val="18"/>
                <w:szCs w:val="18"/>
              </w:rPr>
              <w:t>Clause 28 (Compliance with other Legislation) and Board Guidelines</w:t>
            </w:r>
          </w:p>
        </w:tc>
        <w:tc>
          <w:tcPr>
            <w:tcW w:w="1247" w:type="dxa"/>
          </w:tcPr>
          <w:p w:rsidR="00255D23" w:rsidRPr="00255D23" w:rsidRDefault="00255D23" w:rsidP="00255D23">
            <w:pPr>
              <w:spacing w:before="40" w:after="40"/>
              <w:rPr>
                <w:rFonts w:cs="Arial"/>
                <w:sz w:val="18"/>
                <w:szCs w:val="18"/>
              </w:rPr>
            </w:pPr>
          </w:p>
        </w:tc>
        <w:tc>
          <w:tcPr>
            <w:tcW w:w="3544" w:type="dxa"/>
          </w:tcPr>
          <w:p w:rsidR="00255D23" w:rsidRPr="00255D23" w:rsidRDefault="00255D23" w:rsidP="00255D23">
            <w:pPr>
              <w:spacing w:before="40" w:after="40"/>
              <w:rPr>
                <w:rFonts w:cs="Arial"/>
                <w:sz w:val="18"/>
                <w:szCs w:val="18"/>
              </w:rPr>
            </w:pPr>
          </w:p>
        </w:tc>
      </w:tr>
      <w:tr w:rsidR="00255D23" w:rsidRPr="00255D23" w:rsidTr="009A6CA7">
        <w:tc>
          <w:tcPr>
            <w:tcW w:w="3652" w:type="dxa"/>
          </w:tcPr>
          <w:p w:rsidR="00255D23" w:rsidRPr="00255D23" w:rsidRDefault="00255D23" w:rsidP="00255D23">
            <w:pPr>
              <w:spacing w:before="40" w:after="40"/>
              <w:rPr>
                <w:rFonts w:cs="Arial"/>
                <w:b/>
                <w:sz w:val="18"/>
                <w:szCs w:val="18"/>
              </w:rPr>
            </w:pPr>
            <w:r w:rsidRPr="00255D23">
              <w:rPr>
                <w:rFonts w:cs="Arial"/>
                <w:b/>
                <w:sz w:val="18"/>
                <w:szCs w:val="18"/>
              </w:rPr>
              <w:t>Compliance with Board Guidelines on Anaesthesia</w:t>
            </w:r>
          </w:p>
          <w:p w:rsidR="00255D23" w:rsidRPr="00255D23" w:rsidRDefault="00255D23" w:rsidP="00255D23">
            <w:pPr>
              <w:numPr>
                <w:ilvl w:val="0"/>
                <w:numId w:val="25"/>
              </w:numPr>
              <w:spacing w:before="40" w:after="40"/>
              <w:ind w:left="426"/>
              <w:rPr>
                <w:rFonts w:cs="Arial"/>
                <w:sz w:val="18"/>
                <w:szCs w:val="18"/>
              </w:rPr>
            </w:pPr>
            <w:r w:rsidRPr="00255D23">
              <w:rPr>
                <w:rFonts w:cs="Arial"/>
                <w:sz w:val="18"/>
                <w:szCs w:val="18"/>
              </w:rPr>
              <w:t>anaesthetics are to be monitored eg heart rate, respiration rate, gum colour, palpable reflex</w:t>
            </w:r>
          </w:p>
          <w:p w:rsidR="00255D23" w:rsidRPr="00255D23" w:rsidRDefault="00255D23" w:rsidP="00255D23">
            <w:pPr>
              <w:numPr>
                <w:ilvl w:val="0"/>
                <w:numId w:val="25"/>
              </w:numPr>
              <w:spacing w:before="40" w:after="40"/>
              <w:ind w:left="426"/>
              <w:rPr>
                <w:rFonts w:cs="Arial"/>
                <w:sz w:val="18"/>
                <w:szCs w:val="18"/>
              </w:rPr>
            </w:pPr>
            <w:r w:rsidRPr="00255D23">
              <w:rPr>
                <w:rFonts w:cs="Arial"/>
                <w:sz w:val="18"/>
                <w:szCs w:val="18"/>
              </w:rPr>
              <w:t>for routine procedures requiring anaesthetics an assistant is required</w:t>
            </w:r>
          </w:p>
          <w:p w:rsidR="00255D23" w:rsidRPr="00255D23" w:rsidRDefault="00255D23" w:rsidP="00255D23">
            <w:pPr>
              <w:numPr>
                <w:ilvl w:val="0"/>
                <w:numId w:val="25"/>
              </w:numPr>
              <w:spacing w:before="40" w:after="40"/>
              <w:ind w:left="426"/>
              <w:rPr>
                <w:rFonts w:cs="Arial"/>
                <w:sz w:val="18"/>
                <w:szCs w:val="18"/>
              </w:rPr>
            </w:pPr>
            <w:r w:rsidRPr="00255D23">
              <w:rPr>
                <w:rFonts w:cs="Arial"/>
                <w:sz w:val="18"/>
                <w:szCs w:val="18"/>
              </w:rPr>
              <w:t>the drug, time and route given, should be recorded</w:t>
            </w:r>
          </w:p>
          <w:p w:rsidR="00255D23" w:rsidRPr="00255D23" w:rsidRDefault="00255D23" w:rsidP="00255D23">
            <w:pPr>
              <w:numPr>
                <w:ilvl w:val="0"/>
                <w:numId w:val="25"/>
              </w:numPr>
              <w:spacing w:before="40" w:after="40"/>
              <w:ind w:left="426"/>
              <w:rPr>
                <w:rFonts w:cs="Arial"/>
                <w:b/>
                <w:sz w:val="18"/>
                <w:szCs w:val="18"/>
              </w:rPr>
            </w:pPr>
            <w:r w:rsidRPr="00255D23">
              <w:rPr>
                <w:rFonts w:cs="Arial"/>
                <w:sz w:val="18"/>
                <w:szCs w:val="18"/>
              </w:rPr>
              <w:t>where general anaesthetics are provided, should have facilities for inhalation anaesthesia and resuscitation of patients</w:t>
            </w:r>
          </w:p>
        </w:tc>
        <w:tc>
          <w:tcPr>
            <w:tcW w:w="1730" w:type="dxa"/>
          </w:tcPr>
          <w:p w:rsidR="00255D23" w:rsidRPr="00255D23" w:rsidRDefault="00255D23" w:rsidP="00255D23">
            <w:pPr>
              <w:spacing w:before="40" w:after="40"/>
              <w:rPr>
                <w:rFonts w:cs="Arial"/>
                <w:sz w:val="18"/>
                <w:szCs w:val="18"/>
              </w:rPr>
            </w:pPr>
            <w:r w:rsidRPr="00255D23">
              <w:rPr>
                <w:rFonts w:cs="Arial"/>
                <w:sz w:val="18"/>
                <w:szCs w:val="18"/>
              </w:rPr>
              <w:t xml:space="preserve">C of C </w:t>
            </w:r>
            <w:r w:rsidRPr="00255D23">
              <w:rPr>
                <w:rFonts w:cs="Arial"/>
                <w:sz w:val="18"/>
                <w:szCs w:val="18"/>
              </w:rPr>
              <w:br/>
              <w:t>Clause 16 (Records) and Board Guidelines</w:t>
            </w:r>
          </w:p>
        </w:tc>
        <w:tc>
          <w:tcPr>
            <w:tcW w:w="1247" w:type="dxa"/>
          </w:tcPr>
          <w:p w:rsidR="00255D23" w:rsidRPr="00255D23" w:rsidRDefault="00255D23" w:rsidP="00255D23">
            <w:pPr>
              <w:spacing w:before="40" w:after="40"/>
              <w:rPr>
                <w:rFonts w:cs="Arial"/>
                <w:sz w:val="18"/>
                <w:szCs w:val="18"/>
              </w:rPr>
            </w:pPr>
          </w:p>
        </w:tc>
        <w:tc>
          <w:tcPr>
            <w:tcW w:w="3544" w:type="dxa"/>
          </w:tcPr>
          <w:p w:rsidR="00255D23" w:rsidRPr="00255D23" w:rsidRDefault="00255D23" w:rsidP="00255D23">
            <w:pPr>
              <w:spacing w:before="40" w:after="40"/>
              <w:rPr>
                <w:rFonts w:cs="Arial"/>
                <w:sz w:val="18"/>
                <w:szCs w:val="18"/>
              </w:rPr>
            </w:pPr>
          </w:p>
        </w:tc>
      </w:tr>
      <w:tr w:rsidR="00255D23" w:rsidRPr="00255D23" w:rsidTr="00D34B1F">
        <w:tc>
          <w:tcPr>
            <w:tcW w:w="10173" w:type="dxa"/>
            <w:gridSpan w:val="4"/>
            <w:shd w:val="clear" w:color="auto" w:fill="E7E6E6" w:themeFill="background2"/>
          </w:tcPr>
          <w:p w:rsidR="00255D23" w:rsidRPr="00255D23" w:rsidRDefault="00255D23" w:rsidP="00255D23">
            <w:pPr>
              <w:spacing w:after="0"/>
              <w:rPr>
                <w:rFonts w:cs="Arial"/>
                <w:b/>
                <w:sz w:val="18"/>
                <w:szCs w:val="18"/>
              </w:rPr>
            </w:pPr>
            <w:r w:rsidRPr="00255D23">
              <w:rPr>
                <w:rFonts w:cs="Arial"/>
                <w:b/>
                <w:sz w:val="18"/>
                <w:szCs w:val="18"/>
              </w:rPr>
              <w:t>Operational procedures</w:t>
            </w:r>
          </w:p>
        </w:tc>
      </w:tr>
      <w:tr w:rsidR="00255D23" w:rsidRPr="00255D23" w:rsidTr="009A6CA7">
        <w:tc>
          <w:tcPr>
            <w:tcW w:w="3652" w:type="dxa"/>
          </w:tcPr>
          <w:p w:rsidR="00255D23" w:rsidRPr="00255D23" w:rsidRDefault="00255D23" w:rsidP="00255D23">
            <w:pPr>
              <w:spacing w:before="40" w:after="40"/>
              <w:rPr>
                <w:rFonts w:cs="Arial"/>
                <w:b/>
                <w:sz w:val="18"/>
                <w:szCs w:val="18"/>
              </w:rPr>
            </w:pPr>
            <w:r w:rsidRPr="00255D23">
              <w:rPr>
                <w:rFonts w:cs="Arial"/>
                <w:b/>
                <w:sz w:val="18"/>
                <w:szCs w:val="18"/>
              </w:rPr>
              <w:t>Communication</w:t>
            </w:r>
          </w:p>
          <w:p w:rsidR="00255D23" w:rsidRPr="00255D23" w:rsidRDefault="00255D23" w:rsidP="00255D23">
            <w:pPr>
              <w:spacing w:before="40" w:after="40"/>
              <w:rPr>
                <w:rFonts w:cs="Arial"/>
                <w:sz w:val="18"/>
                <w:szCs w:val="18"/>
              </w:rPr>
            </w:pPr>
            <w:r w:rsidRPr="00255D23">
              <w:rPr>
                <w:rFonts w:cs="Arial"/>
                <w:sz w:val="18"/>
                <w:szCs w:val="18"/>
              </w:rPr>
              <w:t>Vet to vet, vet to clinic, vet to client</w:t>
            </w:r>
          </w:p>
          <w:p w:rsidR="00255D23" w:rsidRPr="00255D23" w:rsidRDefault="00255D23" w:rsidP="00255D23">
            <w:pPr>
              <w:spacing w:before="40" w:after="40"/>
              <w:rPr>
                <w:rFonts w:cs="Arial"/>
                <w:sz w:val="18"/>
                <w:szCs w:val="18"/>
              </w:rPr>
            </w:pPr>
            <w:r w:rsidRPr="00255D23">
              <w:rPr>
                <w:rFonts w:cs="Arial"/>
                <w:sz w:val="18"/>
                <w:szCs w:val="18"/>
              </w:rPr>
              <w:t xml:space="preserve">Inter-play of roles </w:t>
            </w:r>
          </w:p>
        </w:tc>
        <w:tc>
          <w:tcPr>
            <w:tcW w:w="1730" w:type="dxa"/>
          </w:tcPr>
          <w:p w:rsidR="00255D23" w:rsidRPr="00255D23" w:rsidRDefault="00255D23" w:rsidP="00255D23">
            <w:pPr>
              <w:spacing w:before="40" w:after="40"/>
              <w:rPr>
                <w:rFonts w:cs="Arial"/>
                <w:sz w:val="18"/>
                <w:szCs w:val="18"/>
              </w:rPr>
            </w:pPr>
            <w:r w:rsidRPr="00255D23">
              <w:rPr>
                <w:rFonts w:cs="Arial"/>
                <w:sz w:val="18"/>
                <w:szCs w:val="18"/>
              </w:rPr>
              <w:t xml:space="preserve">C of C </w:t>
            </w:r>
            <w:r w:rsidRPr="00255D23">
              <w:rPr>
                <w:rFonts w:cs="Arial"/>
                <w:sz w:val="18"/>
                <w:szCs w:val="18"/>
              </w:rPr>
              <w:br/>
              <w:t>Clause 4</w:t>
            </w:r>
          </w:p>
          <w:p w:rsidR="00255D23" w:rsidRPr="00255D23" w:rsidRDefault="00255D23" w:rsidP="00255D23">
            <w:pPr>
              <w:spacing w:before="40" w:after="40"/>
              <w:rPr>
                <w:rFonts w:cs="Arial"/>
                <w:sz w:val="18"/>
                <w:szCs w:val="18"/>
              </w:rPr>
            </w:pPr>
            <w:r w:rsidRPr="00255D23">
              <w:rPr>
                <w:rFonts w:cs="Arial"/>
                <w:sz w:val="18"/>
                <w:szCs w:val="18"/>
              </w:rPr>
              <w:t>(Maintaining Current Practice Standards)</w:t>
            </w:r>
          </w:p>
          <w:p w:rsidR="00255D23" w:rsidRPr="00255D23" w:rsidRDefault="00255D23" w:rsidP="00255D23">
            <w:pPr>
              <w:spacing w:before="40" w:after="40"/>
              <w:rPr>
                <w:rFonts w:cs="Arial"/>
                <w:sz w:val="18"/>
                <w:szCs w:val="18"/>
              </w:rPr>
            </w:pPr>
            <w:r w:rsidRPr="00255D23">
              <w:rPr>
                <w:rFonts w:cs="Arial"/>
                <w:sz w:val="18"/>
                <w:szCs w:val="18"/>
              </w:rPr>
              <w:t xml:space="preserve">C of C </w:t>
            </w:r>
            <w:r w:rsidRPr="00255D23">
              <w:rPr>
                <w:rFonts w:cs="Arial"/>
                <w:sz w:val="18"/>
                <w:szCs w:val="18"/>
              </w:rPr>
              <w:br/>
              <w:t xml:space="preserve">Clause 5 </w:t>
            </w:r>
            <w:r w:rsidRPr="00255D23">
              <w:rPr>
                <w:rFonts w:cs="Arial"/>
                <w:sz w:val="18"/>
                <w:szCs w:val="18"/>
              </w:rPr>
              <w:br/>
              <w:t>(Staff supervision and guidance)</w:t>
            </w:r>
          </w:p>
          <w:p w:rsidR="00255D23" w:rsidRPr="00255D23" w:rsidRDefault="00255D23" w:rsidP="00255D23">
            <w:pPr>
              <w:spacing w:before="40" w:after="40"/>
              <w:ind w:right="-103"/>
              <w:rPr>
                <w:rFonts w:cs="Arial"/>
                <w:sz w:val="18"/>
                <w:szCs w:val="18"/>
              </w:rPr>
            </w:pPr>
            <w:r w:rsidRPr="00255D23">
              <w:rPr>
                <w:rFonts w:cs="Arial"/>
                <w:sz w:val="18"/>
                <w:szCs w:val="18"/>
              </w:rPr>
              <w:t>C of C</w:t>
            </w:r>
            <w:r w:rsidRPr="00255D23">
              <w:rPr>
                <w:rFonts w:cs="Arial"/>
                <w:sz w:val="18"/>
                <w:szCs w:val="18"/>
              </w:rPr>
              <w:br/>
              <w:t>Clause 13 (Confidentiality) and Board Guidelines</w:t>
            </w:r>
          </w:p>
          <w:p w:rsidR="00255D23" w:rsidRPr="00255D23" w:rsidRDefault="00255D23" w:rsidP="00255D23">
            <w:pPr>
              <w:spacing w:before="40" w:after="40"/>
              <w:rPr>
                <w:rFonts w:cs="Arial"/>
                <w:sz w:val="18"/>
                <w:szCs w:val="18"/>
              </w:rPr>
            </w:pPr>
          </w:p>
        </w:tc>
        <w:tc>
          <w:tcPr>
            <w:tcW w:w="1247" w:type="dxa"/>
          </w:tcPr>
          <w:p w:rsidR="00255D23" w:rsidRPr="00255D23" w:rsidRDefault="00255D23" w:rsidP="00255D23">
            <w:pPr>
              <w:spacing w:before="40" w:after="40"/>
              <w:rPr>
                <w:rFonts w:cs="Arial"/>
                <w:sz w:val="18"/>
                <w:szCs w:val="18"/>
              </w:rPr>
            </w:pPr>
          </w:p>
        </w:tc>
        <w:tc>
          <w:tcPr>
            <w:tcW w:w="3544" w:type="dxa"/>
          </w:tcPr>
          <w:p w:rsidR="00255D23" w:rsidRPr="00255D23" w:rsidRDefault="00255D23" w:rsidP="00255D23">
            <w:pPr>
              <w:spacing w:before="40" w:after="40"/>
              <w:rPr>
                <w:rFonts w:cs="Arial"/>
                <w:sz w:val="18"/>
                <w:szCs w:val="18"/>
              </w:rPr>
            </w:pPr>
          </w:p>
        </w:tc>
      </w:tr>
      <w:tr w:rsidR="00255D23" w:rsidRPr="00255D23" w:rsidTr="00D34B1F">
        <w:tc>
          <w:tcPr>
            <w:tcW w:w="10173" w:type="dxa"/>
            <w:gridSpan w:val="4"/>
            <w:shd w:val="clear" w:color="auto" w:fill="E7E6E6" w:themeFill="background2"/>
          </w:tcPr>
          <w:p w:rsidR="00255D23" w:rsidRPr="00255D23" w:rsidRDefault="00255D23" w:rsidP="00255D23">
            <w:pPr>
              <w:spacing w:after="0"/>
              <w:rPr>
                <w:b/>
                <w:sz w:val="18"/>
                <w:szCs w:val="18"/>
              </w:rPr>
            </w:pPr>
            <w:r w:rsidRPr="00255D23">
              <w:rPr>
                <w:b/>
                <w:sz w:val="18"/>
                <w:szCs w:val="18"/>
              </w:rPr>
              <w:t>Staffing and staff training</w:t>
            </w:r>
          </w:p>
        </w:tc>
      </w:tr>
      <w:tr w:rsidR="00255D23" w:rsidRPr="00255D23" w:rsidTr="009A6CA7">
        <w:tc>
          <w:tcPr>
            <w:tcW w:w="3652" w:type="dxa"/>
          </w:tcPr>
          <w:p w:rsidR="00255D23" w:rsidRPr="00255D23" w:rsidRDefault="00255D23" w:rsidP="00255D23">
            <w:pPr>
              <w:spacing w:before="40" w:after="40"/>
              <w:rPr>
                <w:b/>
                <w:sz w:val="18"/>
                <w:szCs w:val="18"/>
              </w:rPr>
            </w:pPr>
            <w:r w:rsidRPr="00255D23">
              <w:rPr>
                <w:b/>
                <w:sz w:val="18"/>
                <w:szCs w:val="18"/>
              </w:rPr>
              <w:t>Recommended inclusions:</w:t>
            </w:r>
          </w:p>
          <w:p w:rsidR="00255D23" w:rsidRPr="00255D23" w:rsidRDefault="00255D23" w:rsidP="00255D23">
            <w:pPr>
              <w:spacing w:before="40" w:after="40"/>
              <w:rPr>
                <w:sz w:val="18"/>
                <w:szCs w:val="18"/>
              </w:rPr>
            </w:pPr>
            <w:r w:rsidRPr="00255D23">
              <w:rPr>
                <w:sz w:val="18"/>
                <w:szCs w:val="18"/>
              </w:rPr>
              <w:t>All staff to be trained for tasks performed and have written employment agreements.</w:t>
            </w:r>
          </w:p>
          <w:p w:rsidR="00255D23" w:rsidRPr="00255D23" w:rsidRDefault="00255D23" w:rsidP="00255D23">
            <w:pPr>
              <w:spacing w:before="40" w:after="40"/>
              <w:rPr>
                <w:sz w:val="18"/>
                <w:szCs w:val="18"/>
              </w:rPr>
            </w:pPr>
            <w:r w:rsidRPr="00255D23">
              <w:rPr>
                <w:sz w:val="18"/>
                <w:szCs w:val="18"/>
              </w:rPr>
              <w:t xml:space="preserve">Induction program for all new staff (veterinary and support staff) including local vets and vet nurses on practices policies and protocols, office administration systems and operational processes and OH&amp;S procedures. </w:t>
            </w:r>
          </w:p>
          <w:p w:rsidR="00255D23" w:rsidRPr="00255D23" w:rsidRDefault="00255D23" w:rsidP="00255D23">
            <w:pPr>
              <w:spacing w:before="40" w:after="40"/>
              <w:rPr>
                <w:sz w:val="18"/>
                <w:szCs w:val="18"/>
              </w:rPr>
            </w:pPr>
            <w:r w:rsidRPr="00255D23">
              <w:rPr>
                <w:sz w:val="18"/>
                <w:szCs w:val="18"/>
              </w:rPr>
              <w:t xml:space="preserve">The roles of the veterinary nurses in the practice should be clarified at induction. </w:t>
            </w:r>
          </w:p>
          <w:p w:rsidR="00255D23" w:rsidRPr="00255D23" w:rsidRDefault="00255D23" w:rsidP="00255D23">
            <w:pPr>
              <w:spacing w:before="40" w:after="40"/>
              <w:rPr>
                <w:sz w:val="18"/>
                <w:szCs w:val="18"/>
              </w:rPr>
            </w:pPr>
            <w:r w:rsidRPr="00255D23">
              <w:rPr>
                <w:sz w:val="18"/>
                <w:szCs w:val="18"/>
              </w:rPr>
              <w:t xml:space="preserve">Practice policy should </w:t>
            </w:r>
          </w:p>
          <w:p w:rsidR="00255D23" w:rsidRPr="00255D23" w:rsidRDefault="00255D23" w:rsidP="00255D23">
            <w:pPr>
              <w:numPr>
                <w:ilvl w:val="0"/>
                <w:numId w:val="20"/>
              </w:numPr>
              <w:spacing w:before="40" w:after="40"/>
              <w:rPr>
                <w:sz w:val="18"/>
                <w:szCs w:val="18"/>
              </w:rPr>
            </w:pPr>
            <w:r w:rsidRPr="00255D23">
              <w:rPr>
                <w:sz w:val="18"/>
                <w:szCs w:val="18"/>
              </w:rPr>
              <w:t xml:space="preserve">state that staff must comply with the Northern Territory Veterinarians Act and Regulations (including Code of Conduct prescribed in the Northern Territory Veterinarians Regulations) and the Board’s Guidelines and all legislation impacting on veterinary practice in the Northern Territory;  and </w:t>
            </w:r>
          </w:p>
          <w:p w:rsidR="00255D23" w:rsidRPr="00255D23" w:rsidRDefault="00255D23" w:rsidP="00255D23">
            <w:pPr>
              <w:numPr>
                <w:ilvl w:val="0"/>
                <w:numId w:val="20"/>
              </w:numPr>
              <w:spacing w:before="40" w:after="40"/>
              <w:rPr>
                <w:sz w:val="18"/>
                <w:szCs w:val="18"/>
              </w:rPr>
            </w:pPr>
            <w:r w:rsidRPr="00255D23">
              <w:rPr>
                <w:sz w:val="18"/>
                <w:szCs w:val="18"/>
              </w:rPr>
              <w:t>provide advice on access to these via the Veterinary Board website.</w:t>
            </w:r>
          </w:p>
          <w:p w:rsidR="00255D23" w:rsidRPr="00255D23" w:rsidRDefault="00255D23" w:rsidP="00255D23">
            <w:pPr>
              <w:spacing w:before="40" w:after="40"/>
              <w:rPr>
                <w:sz w:val="18"/>
                <w:szCs w:val="18"/>
              </w:rPr>
            </w:pPr>
            <w:r w:rsidRPr="00255D23">
              <w:rPr>
                <w:sz w:val="18"/>
                <w:szCs w:val="18"/>
              </w:rPr>
              <w:t>Provision should be made for on-going professional development to ensure maintenance of contemporary standards of veterinary science (eg through in-house case reviews and facilitating attendance at conferences and participation in post-graduate training/refresher initiatives).</w:t>
            </w:r>
          </w:p>
          <w:p w:rsidR="00255D23" w:rsidRPr="00255D23" w:rsidRDefault="00255D23" w:rsidP="00255D23">
            <w:pPr>
              <w:spacing w:before="40" w:after="40"/>
              <w:rPr>
                <w:sz w:val="18"/>
                <w:szCs w:val="18"/>
              </w:rPr>
            </w:pPr>
            <w:r w:rsidRPr="00255D23">
              <w:rPr>
                <w:b/>
                <w:sz w:val="18"/>
                <w:szCs w:val="18"/>
              </w:rPr>
              <w:lastRenderedPageBreak/>
              <w:t xml:space="preserve">General Evidence of Awareness of and Compliance with Board Guidelines on Staff, </w:t>
            </w:r>
            <w:r w:rsidRPr="00255D23">
              <w:rPr>
                <w:sz w:val="18"/>
                <w:szCs w:val="18"/>
              </w:rPr>
              <w:t>which state as follows:</w:t>
            </w:r>
          </w:p>
          <w:p w:rsidR="00255D23" w:rsidRPr="00255D23" w:rsidRDefault="00255D23" w:rsidP="00255D23">
            <w:pPr>
              <w:spacing w:before="40" w:after="40"/>
              <w:rPr>
                <w:b/>
                <w:sz w:val="18"/>
                <w:szCs w:val="18"/>
              </w:rPr>
            </w:pPr>
            <w:r w:rsidRPr="00255D23">
              <w:rPr>
                <w:b/>
                <w:sz w:val="18"/>
                <w:szCs w:val="18"/>
              </w:rPr>
              <w:t>(1) Employees</w:t>
            </w:r>
          </w:p>
          <w:p w:rsidR="00255D23" w:rsidRPr="00255D23" w:rsidRDefault="00255D23" w:rsidP="00255D23">
            <w:pPr>
              <w:spacing w:before="40" w:after="40"/>
              <w:rPr>
                <w:sz w:val="18"/>
                <w:szCs w:val="18"/>
              </w:rPr>
            </w:pPr>
            <w:r w:rsidRPr="00255D23">
              <w:rPr>
                <w:sz w:val="18"/>
                <w:szCs w:val="18"/>
              </w:rPr>
              <w:t xml:space="preserve">Employed veterinarians should be aware of their competencies and encouraged to seek assistance within the practice whenever they find themselves at the limit of their own experience and knowledge. </w:t>
            </w:r>
          </w:p>
          <w:p w:rsidR="00255D23" w:rsidRPr="00255D23" w:rsidRDefault="00255D23" w:rsidP="00255D23">
            <w:pPr>
              <w:spacing w:before="40" w:after="40"/>
              <w:rPr>
                <w:b/>
                <w:sz w:val="18"/>
                <w:szCs w:val="18"/>
              </w:rPr>
            </w:pPr>
            <w:r w:rsidRPr="00255D23">
              <w:rPr>
                <w:b/>
                <w:sz w:val="18"/>
                <w:szCs w:val="18"/>
              </w:rPr>
              <w:t>(2) Employers</w:t>
            </w:r>
          </w:p>
          <w:p w:rsidR="00255D23" w:rsidRPr="00255D23" w:rsidRDefault="00255D23" w:rsidP="00255D23">
            <w:pPr>
              <w:spacing w:before="40" w:after="40"/>
              <w:rPr>
                <w:sz w:val="18"/>
                <w:szCs w:val="18"/>
              </w:rPr>
            </w:pPr>
            <w:r w:rsidRPr="00255D23">
              <w:rPr>
                <w:sz w:val="18"/>
                <w:szCs w:val="18"/>
              </w:rPr>
              <w:t>Employers have a key role in ensuring the competency of their employees. This is particularly important in relation to newly registered or inexperienced veterinarians.</w:t>
            </w:r>
          </w:p>
          <w:p w:rsidR="00255D23" w:rsidRPr="00255D23" w:rsidRDefault="00255D23" w:rsidP="00255D23">
            <w:pPr>
              <w:spacing w:before="40" w:after="40"/>
              <w:rPr>
                <w:sz w:val="18"/>
                <w:szCs w:val="18"/>
              </w:rPr>
            </w:pPr>
            <w:r w:rsidRPr="00255D23">
              <w:rPr>
                <w:sz w:val="18"/>
                <w:szCs w:val="18"/>
              </w:rPr>
              <w:t xml:space="preserve">Employers have an obligation to ensure that their employees have sufficient surgical, medical and communication skills to meet contemporary professional standards.  </w:t>
            </w:r>
          </w:p>
          <w:p w:rsidR="00255D23" w:rsidRPr="00255D23" w:rsidRDefault="00255D23" w:rsidP="00255D23">
            <w:pPr>
              <w:spacing w:before="40" w:after="40"/>
              <w:rPr>
                <w:sz w:val="18"/>
                <w:szCs w:val="18"/>
              </w:rPr>
            </w:pPr>
            <w:r w:rsidRPr="00255D23">
              <w:rPr>
                <w:sz w:val="18"/>
                <w:szCs w:val="18"/>
              </w:rPr>
              <w:t>The practice culture should facilitate and encourage:</w:t>
            </w:r>
          </w:p>
          <w:p w:rsidR="00255D23" w:rsidRPr="00255D23" w:rsidRDefault="00255D23" w:rsidP="00255D23">
            <w:pPr>
              <w:numPr>
                <w:ilvl w:val="0"/>
                <w:numId w:val="21"/>
              </w:numPr>
              <w:spacing w:before="40" w:after="40"/>
              <w:rPr>
                <w:sz w:val="18"/>
                <w:szCs w:val="18"/>
              </w:rPr>
            </w:pPr>
            <w:r w:rsidRPr="00255D23">
              <w:rPr>
                <w:sz w:val="18"/>
                <w:szCs w:val="18"/>
              </w:rPr>
              <w:t>formal and informal discussion and feedback on cases and</w:t>
            </w:r>
          </w:p>
          <w:p w:rsidR="00255D23" w:rsidRPr="00255D23" w:rsidRDefault="00255D23" w:rsidP="00255D23">
            <w:pPr>
              <w:numPr>
                <w:ilvl w:val="0"/>
                <w:numId w:val="21"/>
              </w:numPr>
              <w:spacing w:before="40" w:after="40"/>
              <w:rPr>
                <w:sz w:val="18"/>
                <w:szCs w:val="18"/>
              </w:rPr>
            </w:pPr>
            <w:r w:rsidRPr="00255D23">
              <w:rPr>
                <w:sz w:val="18"/>
                <w:szCs w:val="18"/>
              </w:rPr>
              <w:t>the expectations of clients;</w:t>
            </w:r>
          </w:p>
          <w:p w:rsidR="00255D23" w:rsidRPr="00255D23" w:rsidRDefault="00255D23" w:rsidP="00255D23">
            <w:pPr>
              <w:numPr>
                <w:ilvl w:val="0"/>
                <w:numId w:val="21"/>
              </w:numPr>
              <w:spacing w:before="40" w:after="40"/>
              <w:rPr>
                <w:sz w:val="18"/>
                <w:szCs w:val="18"/>
              </w:rPr>
            </w:pPr>
            <w:r w:rsidRPr="00255D23">
              <w:rPr>
                <w:sz w:val="18"/>
                <w:szCs w:val="18"/>
              </w:rPr>
              <w:t xml:space="preserve">guidance on adherence to established practice protocols </w:t>
            </w:r>
          </w:p>
          <w:p w:rsidR="00255D23" w:rsidRPr="00255D23" w:rsidRDefault="00255D23" w:rsidP="00255D23">
            <w:pPr>
              <w:numPr>
                <w:ilvl w:val="0"/>
                <w:numId w:val="21"/>
              </w:numPr>
              <w:spacing w:before="40" w:after="40"/>
              <w:rPr>
                <w:sz w:val="18"/>
                <w:szCs w:val="18"/>
              </w:rPr>
            </w:pPr>
            <w:r w:rsidRPr="00255D23">
              <w:rPr>
                <w:sz w:val="18"/>
                <w:szCs w:val="18"/>
              </w:rPr>
              <w:t>and procedures; and</w:t>
            </w:r>
          </w:p>
          <w:p w:rsidR="00255D23" w:rsidRPr="00255D23" w:rsidRDefault="00255D23" w:rsidP="00255D23">
            <w:pPr>
              <w:numPr>
                <w:ilvl w:val="0"/>
                <w:numId w:val="21"/>
              </w:numPr>
              <w:spacing w:before="40" w:after="40"/>
              <w:rPr>
                <w:sz w:val="18"/>
                <w:szCs w:val="18"/>
              </w:rPr>
            </w:pPr>
            <w:r w:rsidRPr="00255D23">
              <w:rPr>
                <w:sz w:val="18"/>
                <w:szCs w:val="18"/>
              </w:rPr>
              <w:t>general compliance with all governing legislation (including the scope of practice permitted by non-veterinary staff).</w:t>
            </w:r>
          </w:p>
          <w:p w:rsidR="00255D23" w:rsidRPr="00255D23" w:rsidRDefault="00255D23" w:rsidP="00255D23">
            <w:pPr>
              <w:spacing w:before="40" w:after="40"/>
              <w:rPr>
                <w:sz w:val="18"/>
                <w:szCs w:val="18"/>
              </w:rPr>
            </w:pPr>
            <w:r w:rsidRPr="00255D23">
              <w:rPr>
                <w:sz w:val="18"/>
                <w:szCs w:val="18"/>
              </w:rPr>
              <w:t>Performance management systems may need to be put in place in situations where a veterinary employee continues to make errors or demonstrates poor practice such as a lack of skill or knowledge or poor judgement.</w:t>
            </w:r>
          </w:p>
          <w:p w:rsidR="00255D23" w:rsidRPr="00255D23" w:rsidRDefault="00255D23" w:rsidP="00255D23">
            <w:pPr>
              <w:numPr>
                <w:ilvl w:val="0"/>
                <w:numId w:val="20"/>
              </w:numPr>
              <w:spacing w:before="40" w:after="40"/>
              <w:rPr>
                <w:b/>
                <w:sz w:val="18"/>
                <w:szCs w:val="18"/>
              </w:rPr>
            </w:pPr>
            <w:r w:rsidRPr="00255D23">
              <w:rPr>
                <w:b/>
                <w:sz w:val="18"/>
                <w:szCs w:val="18"/>
              </w:rPr>
              <w:t>Vicarious Liability</w:t>
            </w:r>
          </w:p>
          <w:p w:rsidR="00255D23" w:rsidRPr="00255D23" w:rsidRDefault="00255D23" w:rsidP="00255D23">
            <w:pPr>
              <w:spacing w:before="40" w:after="40"/>
              <w:rPr>
                <w:sz w:val="18"/>
                <w:szCs w:val="18"/>
              </w:rPr>
            </w:pPr>
            <w:r w:rsidRPr="00255D23">
              <w:rPr>
                <w:sz w:val="18"/>
                <w:szCs w:val="18"/>
              </w:rPr>
              <w:t>Employers may be responsible for the acts or omissions of their employees.  Under common law, an employer may be vicariously liable for negligent acts carried out by employees in the course of their employment if the acts are authorised or seen as a mode of doing something that is authorised.</w:t>
            </w:r>
          </w:p>
          <w:p w:rsidR="00255D23" w:rsidRPr="00255D23" w:rsidRDefault="00255D23" w:rsidP="00255D23">
            <w:pPr>
              <w:spacing w:before="40" w:after="40"/>
              <w:rPr>
                <w:sz w:val="18"/>
                <w:szCs w:val="18"/>
              </w:rPr>
            </w:pPr>
            <w:r w:rsidRPr="00255D23">
              <w:rPr>
                <w:sz w:val="18"/>
                <w:szCs w:val="18"/>
              </w:rPr>
              <w:t xml:space="preserve">It is the employer’s responsibility to ensure that the requirements of the Act and regulations, and all legislation impacting on veterinary practice, are complied with. </w:t>
            </w:r>
          </w:p>
          <w:p w:rsidR="00255D23" w:rsidRPr="00255D23" w:rsidRDefault="00255D23" w:rsidP="00255D23">
            <w:pPr>
              <w:spacing w:before="40" w:after="40"/>
              <w:rPr>
                <w:sz w:val="18"/>
                <w:szCs w:val="18"/>
              </w:rPr>
            </w:pPr>
            <w:r w:rsidRPr="00255D23">
              <w:rPr>
                <w:sz w:val="18"/>
                <w:szCs w:val="18"/>
              </w:rPr>
              <w:t>Employers should recognise that they have an obligation to guide and assist the veterinarians they employ, particularly recent graduates.”</w:t>
            </w:r>
          </w:p>
        </w:tc>
        <w:tc>
          <w:tcPr>
            <w:tcW w:w="1730" w:type="dxa"/>
          </w:tcPr>
          <w:p w:rsidR="00255D23" w:rsidRPr="00255D23" w:rsidRDefault="00255D23" w:rsidP="00255D23">
            <w:pPr>
              <w:shd w:val="clear" w:color="auto" w:fill="FFFFFF"/>
              <w:spacing w:before="40" w:after="40"/>
              <w:ind w:left="34"/>
              <w:rPr>
                <w:rFonts w:cs="Arial"/>
                <w:sz w:val="18"/>
                <w:szCs w:val="18"/>
              </w:rPr>
            </w:pPr>
            <w:r w:rsidRPr="00255D23">
              <w:rPr>
                <w:rFonts w:cs="Arial"/>
                <w:sz w:val="18"/>
                <w:szCs w:val="18"/>
              </w:rPr>
              <w:lastRenderedPageBreak/>
              <w:t xml:space="preserve">C of C </w:t>
            </w:r>
            <w:r w:rsidRPr="00255D23">
              <w:rPr>
                <w:rFonts w:cs="Arial"/>
                <w:sz w:val="18"/>
                <w:szCs w:val="18"/>
              </w:rPr>
              <w:br/>
              <w:t>Clause 4 (Maintaining Current Practice Standards)</w:t>
            </w:r>
          </w:p>
          <w:p w:rsidR="00255D23" w:rsidRPr="00255D23" w:rsidRDefault="00255D23" w:rsidP="00255D23">
            <w:pPr>
              <w:shd w:val="clear" w:color="auto" w:fill="FFFFFF"/>
              <w:spacing w:before="40" w:after="40"/>
              <w:ind w:left="34"/>
              <w:rPr>
                <w:rFonts w:cs="Arial"/>
                <w:sz w:val="18"/>
                <w:szCs w:val="18"/>
              </w:rPr>
            </w:pPr>
            <w:r w:rsidRPr="00255D23">
              <w:rPr>
                <w:rFonts w:cs="Arial"/>
                <w:sz w:val="18"/>
                <w:szCs w:val="18"/>
              </w:rPr>
              <w:t xml:space="preserve">C of C </w:t>
            </w:r>
            <w:r w:rsidRPr="00255D23">
              <w:rPr>
                <w:rFonts w:cs="Arial"/>
                <w:sz w:val="18"/>
                <w:szCs w:val="18"/>
              </w:rPr>
              <w:br/>
              <w:t>Clause 5</w:t>
            </w:r>
            <w:r w:rsidRPr="00255D23">
              <w:rPr>
                <w:rFonts w:cs="Arial"/>
                <w:sz w:val="18"/>
                <w:szCs w:val="18"/>
              </w:rPr>
              <w:br/>
              <w:t>(Staff)</w:t>
            </w:r>
          </w:p>
          <w:p w:rsidR="00255D23" w:rsidRPr="00255D23" w:rsidRDefault="00255D23" w:rsidP="00255D23">
            <w:pPr>
              <w:shd w:val="clear" w:color="auto" w:fill="FFFFFF"/>
              <w:spacing w:before="40" w:after="40"/>
              <w:ind w:left="34"/>
              <w:rPr>
                <w:rFonts w:cs="Arial"/>
                <w:sz w:val="18"/>
                <w:szCs w:val="18"/>
              </w:rPr>
            </w:pPr>
            <w:r w:rsidRPr="00255D23">
              <w:rPr>
                <w:rFonts w:cs="Arial"/>
                <w:sz w:val="18"/>
                <w:szCs w:val="18"/>
              </w:rPr>
              <w:t xml:space="preserve">Clause 14 </w:t>
            </w:r>
            <w:r w:rsidRPr="00255D23">
              <w:rPr>
                <w:rFonts w:cs="Arial"/>
                <w:sz w:val="18"/>
                <w:szCs w:val="18"/>
              </w:rPr>
              <w:br/>
              <w:t>(Staff Skills and Knowledge) and Board Guidelines</w:t>
            </w:r>
          </w:p>
        </w:tc>
        <w:tc>
          <w:tcPr>
            <w:tcW w:w="1247" w:type="dxa"/>
          </w:tcPr>
          <w:p w:rsidR="00255D23" w:rsidRPr="00255D23" w:rsidRDefault="00255D23" w:rsidP="00255D23">
            <w:pPr>
              <w:spacing w:before="40" w:after="40"/>
              <w:rPr>
                <w:sz w:val="18"/>
                <w:szCs w:val="18"/>
              </w:rPr>
            </w:pPr>
          </w:p>
        </w:tc>
        <w:tc>
          <w:tcPr>
            <w:tcW w:w="3544" w:type="dxa"/>
          </w:tcPr>
          <w:p w:rsidR="00255D23" w:rsidRPr="00255D23" w:rsidRDefault="00255D23" w:rsidP="00255D23">
            <w:pPr>
              <w:spacing w:before="40" w:after="40"/>
              <w:rPr>
                <w:sz w:val="18"/>
                <w:szCs w:val="18"/>
              </w:rPr>
            </w:pPr>
          </w:p>
        </w:tc>
      </w:tr>
    </w:tbl>
    <w:p w:rsidR="009A6CA7" w:rsidRDefault="009A6CA7">
      <w:r>
        <w:br w:type="page"/>
      </w:r>
    </w:p>
    <w:tbl>
      <w:tblPr>
        <w:tblStyle w:val="TableGrid1"/>
        <w:tblpPr w:leftFromText="180" w:rightFromText="180" w:vertAnchor="text" w:horzAnchor="margin" w:tblpXSpec="center" w:tblpY="110"/>
        <w:tblW w:w="10173" w:type="dxa"/>
        <w:tblLayout w:type="fixed"/>
        <w:tblLook w:val="01E0" w:firstRow="1" w:lastRow="1" w:firstColumn="1" w:lastColumn="1" w:noHBand="0" w:noVBand="0"/>
        <w:tblDescription w:val="Checklist for self-assessment of veterinary practices."/>
      </w:tblPr>
      <w:tblGrid>
        <w:gridCol w:w="3652"/>
        <w:gridCol w:w="1730"/>
        <w:gridCol w:w="1247"/>
        <w:gridCol w:w="3544"/>
      </w:tblGrid>
      <w:tr w:rsidR="00255D23" w:rsidRPr="00255D23" w:rsidTr="00D34B1F">
        <w:tc>
          <w:tcPr>
            <w:tcW w:w="10173" w:type="dxa"/>
            <w:gridSpan w:val="4"/>
            <w:shd w:val="clear" w:color="auto" w:fill="E7E6E6" w:themeFill="background2"/>
          </w:tcPr>
          <w:p w:rsidR="00255D23" w:rsidRPr="00255D23" w:rsidRDefault="00255D23" w:rsidP="009A6CA7">
            <w:pPr>
              <w:keepNext/>
              <w:spacing w:before="40" w:after="40"/>
              <w:rPr>
                <w:b/>
                <w:sz w:val="18"/>
                <w:szCs w:val="18"/>
              </w:rPr>
            </w:pPr>
            <w:r w:rsidRPr="00255D23">
              <w:rPr>
                <w:b/>
                <w:sz w:val="18"/>
                <w:szCs w:val="18"/>
              </w:rPr>
              <w:lastRenderedPageBreak/>
              <w:t>House call practices</w:t>
            </w:r>
          </w:p>
        </w:tc>
      </w:tr>
      <w:tr w:rsidR="00255D23" w:rsidRPr="00255D23" w:rsidTr="009A6CA7">
        <w:tc>
          <w:tcPr>
            <w:tcW w:w="3652" w:type="dxa"/>
          </w:tcPr>
          <w:p w:rsidR="00255D23" w:rsidRPr="00255D23" w:rsidRDefault="00255D23" w:rsidP="009A6CA7">
            <w:pPr>
              <w:keepNext/>
              <w:spacing w:before="40" w:after="40"/>
              <w:rPr>
                <w:b/>
                <w:sz w:val="18"/>
                <w:szCs w:val="18"/>
              </w:rPr>
            </w:pPr>
            <w:r w:rsidRPr="00255D23">
              <w:rPr>
                <w:b/>
                <w:sz w:val="18"/>
                <w:szCs w:val="18"/>
              </w:rPr>
              <w:t>Availability and Access</w:t>
            </w:r>
          </w:p>
          <w:p w:rsidR="00255D23" w:rsidRPr="00255D23" w:rsidRDefault="00255D23" w:rsidP="009A6CA7">
            <w:pPr>
              <w:keepNext/>
              <w:numPr>
                <w:ilvl w:val="0"/>
                <w:numId w:val="22"/>
              </w:numPr>
              <w:spacing w:before="40" w:after="40"/>
              <w:rPr>
                <w:sz w:val="18"/>
                <w:szCs w:val="18"/>
              </w:rPr>
            </w:pPr>
            <w:r w:rsidRPr="00255D23">
              <w:rPr>
                <w:sz w:val="18"/>
                <w:szCs w:val="18"/>
              </w:rPr>
              <w:t>provision of ready communication for the public with the house call veterinarian(s), including arrangements for out-of-hours and/or emergency cases.</w:t>
            </w:r>
          </w:p>
          <w:p w:rsidR="00255D23" w:rsidRPr="00255D23" w:rsidRDefault="00255D23" w:rsidP="009A6CA7">
            <w:pPr>
              <w:keepNext/>
              <w:numPr>
                <w:ilvl w:val="0"/>
                <w:numId w:val="22"/>
              </w:numPr>
              <w:spacing w:before="40" w:after="40"/>
              <w:rPr>
                <w:sz w:val="18"/>
                <w:szCs w:val="18"/>
              </w:rPr>
            </w:pPr>
            <w:r w:rsidRPr="00255D23">
              <w:rPr>
                <w:sz w:val="18"/>
                <w:szCs w:val="18"/>
              </w:rPr>
              <w:t>access to a fixed veterinary premise which complies with Guidelines on Minimum Standards for Veterinary Premises.</w:t>
            </w:r>
          </w:p>
          <w:p w:rsidR="00255D23" w:rsidRPr="00255D23" w:rsidRDefault="00255D23" w:rsidP="009A6CA7">
            <w:pPr>
              <w:keepNext/>
              <w:spacing w:before="40" w:after="40"/>
              <w:rPr>
                <w:b/>
                <w:sz w:val="18"/>
                <w:szCs w:val="18"/>
              </w:rPr>
            </w:pPr>
            <w:r w:rsidRPr="00255D23">
              <w:rPr>
                <w:b/>
                <w:sz w:val="18"/>
                <w:szCs w:val="18"/>
              </w:rPr>
              <w:t>Procedures</w:t>
            </w:r>
          </w:p>
          <w:p w:rsidR="00255D23" w:rsidRPr="00255D23" w:rsidRDefault="00255D23" w:rsidP="009A6CA7">
            <w:pPr>
              <w:keepNext/>
              <w:numPr>
                <w:ilvl w:val="0"/>
                <w:numId w:val="23"/>
              </w:numPr>
              <w:spacing w:before="40" w:after="40"/>
              <w:rPr>
                <w:sz w:val="18"/>
                <w:szCs w:val="18"/>
              </w:rPr>
            </w:pPr>
            <w:r w:rsidRPr="00255D23">
              <w:rPr>
                <w:sz w:val="18"/>
                <w:szCs w:val="18"/>
              </w:rPr>
              <w:t>limitations on procedures performed are based on suitability of available facilities and equipment and are limited to those that do not require general anaesthetic</w:t>
            </w:r>
          </w:p>
          <w:p w:rsidR="00255D23" w:rsidRPr="00255D23" w:rsidRDefault="00255D23" w:rsidP="009A6CA7">
            <w:pPr>
              <w:keepNext/>
              <w:spacing w:before="40" w:after="40"/>
              <w:rPr>
                <w:b/>
                <w:sz w:val="18"/>
                <w:szCs w:val="18"/>
              </w:rPr>
            </w:pPr>
            <w:r w:rsidRPr="00255D23">
              <w:rPr>
                <w:b/>
                <w:sz w:val="18"/>
                <w:szCs w:val="18"/>
              </w:rPr>
              <w:t>Vehicle used for house calls</w:t>
            </w:r>
          </w:p>
          <w:p w:rsidR="00255D23" w:rsidRPr="00255D23" w:rsidRDefault="00255D23" w:rsidP="009A6CA7">
            <w:pPr>
              <w:keepNext/>
              <w:numPr>
                <w:ilvl w:val="0"/>
                <w:numId w:val="23"/>
              </w:numPr>
              <w:spacing w:before="40" w:after="40"/>
              <w:rPr>
                <w:sz w:val="18"/>
                <w:szCs w:val="18"/>
              </w:rPr>
            </w:pPr>
            <w:r w:rsidRPr="00255D23">
              <w:rPr>
                <w:sz w:val="18"/>
                <w:szCs w:val="18"/>
              </w:rPr>
              <w:t xml:space="preserve">is clean and hygienic </w:t>
            </w:r>
          </w:p>
          <w:p w:rsidR="00255D23" w:rsidRPr="00255D23" w:rsidRDefault="00255D23" w:rsidP="009A6CA7">
            <w:pPr>
              <w:keepNext/>
              <w:numPr>
                <w:ilvl w:val="0"/>
                <w:numId w:val="23"/>
              </w:numPr>
              <w:spacing w:before="40" w:after="40"/>
              <w:rPr>
                <w:sz w:val="18"/>
                <w:szCs w:val="18"/>
              </w:rPr>
            </w:pPr>
            <w:r w:rsidRPr="00255D23">
              <w:rPr>
                <w:sz w:val="18"/>
                <w:szCs w:val="18"/>
              </w:rPr>
              <w:t xml:space="preserve">has secure storage for carrying drugs as required by the Poisons and Dangerous Drugs Act (or its soon to be enacted replacement Act, the Medicines, </w:t>
            </w:r>
            <w:r w:rsidRPr="00255D23">
              <w:rPr>
                <w:i/>
                <w:sz w:val="18"/>
                <w:szCs w:val="18"/>
              </w:rPr>
              <w:t>Poisons and Therapeutic Goods Act)</w:t>
            </w:r>
            <w:r w:rsidRPr="00255D23">
              <w:rPr>
                <w:sz w:val="18"/>
                <w:szCs w:val="18"/>
              </w:rPr>
              <w:t xml:space="preserve"> and Regulations and the Agricultural and </w:t>
            </w:r>
            <w:r w:rsidRPr="00255D23">
              <w:rPr>
                <w:i/>
                <w:sz w:val="18"/>
                <w:szCs w:val="18"/>
              </w:rPr>
              <w:t xml:space="preserve">Veterinary Chemicals (Control of Use) Act </w:t>
            </w:r>
            <w:r w:rsidRPr="00255D23">
              <w:rPr>
                <w:sz w:val="18"/>
                <w:szCs w:val="18"/>
              </w:rPr>
              <w:t>and Regulations (or any subsequent amendment to these regulations)</w:t>
            </w:r>
          </w:p>
          <w:p w:rsidR="00255D23" w:rsidRPr="00255D23" w:rsidRDefault="00255D23" w:rsidP="009A6CA7">
            <w:pPr>
              <w:keepNext/>
              <w:numPr>
                <w:ilvl w:val="0"/>
                <w:numId w:val="23"/>
              </w:numPr>
              <w:spacing w:before="40" w:after="40"/>
              <w:rPr>
                <w:sz w:val="18"/>
                <w:szCs w:val="18"/>
              </w:rPr>
            </w:pPr>
            <w:r w:rsidRPr="00255D23">
              <w:rPr>
                <w:sz w:val="18"/>
                <w:szCs w:val="18"/>
              </w:rPr>
              <w:t>carries adequate measures to ensure that full and accurate contemporaneous medical records are able to be completed</w:t>
            </w:r>
          </w:p>
          <w:p w:rsidR="00255D23" w:rsidRPr="00255D23" w:rsidRDefault="00255D23" w:rsidP="009A6CA7">
            <w:pPr>
              <w:keepNext/>
              <w:numPr>
                <w:ilvl w:val="0"/>
                <w:numId w:val="23"/>
              </w:numPr>
              <w:spacing w:before="40" w:after="40"/>
              <w:rPr>
                <w:sz w:val="18"/>
                <w:szCs w:val="18"/>
              </w:rPr>
            </w:pPr>
            <w:r w:rsidRPr="00255D23">
              <w:rPr>
                <w:sz w:val="18"/>
                <w:szCs w:val="18"/>
              </w:rPr>
              <w:t>provides the necessary facilities for the safe transportation of patients when required;</w:t>
            </w:r>
          </w:p>
          <w:p w:rsidR="00255D23" w:rsidRPr="00255D23" w:rsidRDefault="00255D23" w:rsidP="009A6CA7">
            <w:pPr>
              <w:keepNext/>
              <w:numPr>
                <w:ilvl w:val="0"/>
                <w:numId w:val="23"/>
              </w:numPr>
              <w:spacing w:before="40" w:after="40"/>
              <w:rPr>
                <w:sz w:val="18"/>
                <w:szCs w:val="18"/>
              </w:rPr>
            </w:pPr>
            <w:r w:rsidRPr="00255D23">
              <w:rPr>
                <w:sz w:val="18"/>
                <w:szCs w:val="18"/>
              </w:rPr>
              <w:t>carries sufficient instruments and equipment for a thorough clinical examination</w:t>
            </w:r>
          </w:p>
          <w:p w:rsidR="00255D23" w:rsidRPr="00255D23" w:rsidRDefault="00255D23" w:rsidP="009A6CA7">
            <w:pPr>
              <w:keepNext/>
              <w:numPr>
                <w:ilvl w:val="0"/>
                <w:numId w:val="23"/>
              </w:numPr>
              <w:spacing w:before="40" w:after="40"/>
              <w:rPr>
                <w:sz w:val="18"/>
                <w:szCs w:val="18"/>
              </w:rPr>
            </w:pPr>
            <w:r w:rsidRPr="00255D23">
              <w:rPr>
                <w:sz w:val="18"/>
                <w:szCs w:val="18"/>
              </w:rPr>
              <w:t>is capable of being locked and meets the requirements of all government regulations, including the Poisons and Dangerous Drugs</w:t>
            </w:r>
          </w:p>
          <w:p w:rsidR="00255D23" w:rsidRPr="00255D23" w:rsidRDefault="00255D23" w:rsidP="009A6CA7">
            <w:pPr>
              <w:keepNext/>
              <w:numPr>
                <w:ilvl w:val="0"/>
                <w:numId w:val="23"/>
              </w:numPr>
              <w:spacing w:before="40" w:after="40"/>
              <w:rPr>
                <w:sz w:val="18"/>
                <w:szCs w:val="18"/>
              </w:rPr>
            </w:pPr>
            <w:r w:rsidRPr="00255D23">
              <w:rPr>
                <w:sz w:val="18"/>
                <w:szCs w:val="18"/>
              </w:rPr>
              <w:t>Act or its soon to be enacted replacement Act and Regulations, and local government regulations</w:t>
            </w:r>
          </w:p>
          <w:p w:rsidR="00255D23" w:rsidRPr="00255D23" w:rsidRDefault="00255D23" w:rsidP="009A6CA7">
            <w:pPr>
              <w:keepNext/>
              <w:numPr>
                <w:ilvl w:val="0"/>
                <w:numId w:val="23"/>
              </w:numPr>
              <w:spacing w:before="40" w:after="40"/>
              <w:rPr>
                <w:b/>
                <w:sz w:val="18"/>
                <w:szCs w:val="18"/>
              </w:rPr>
            </w:pPr>
            <w:r w:rsidRPr="00255D23">
              <w:rPr>
                <w:sz w:val="18"/>
                <w:szCs w:val="18"/>
              </w:rPr>
              <w:t>provides facilities that allow for the prevention of the spread of infectious disease between patients and premises.</w:t>
            </w:r>
          </w:p>
        </w:tc>
        <w:tc>
          <w:tcPr>
            <w:tcW w:w="1730" w:type="dxa"/>
          </w:tcPr>
          <w:p w:rsidR="00255D23" w:rsidRPr="00255D23" w:rsidRDefault="00255D23" w:rsidP="009A6CA7">
            <w:pPr>
              <w:keepNext/>
              <w:shd w:val="clear" w:color="auto" w:fill="FFFFFF"/>
              <w:spacing w:before="40" w:after="40"/>
              <w:ind w:left="34"/>
              <w:rPr>
                <w:rFonts w:cs="Arial"/>
                <w:sz w:val="18"/>
                <w:szCs w:val="18"/>
              </w:rPr>
            </w:pPr>
            <w:r w:rsidRPr="00255D23">
              <w:rPr>
                <w:rFonts w:cs="Arial"/>
                <w:sz w:val="18"/>
                <w:szCs w:val="18"/>
              </w:rPr>
              <w:t xml:space="preserve">C or C </w:t>
            </w:r>
            <w:r w:rsidRPr="00255D23">
              <w:rPr>
                <w:rFonts w:cs="Arial"/>
                <w:sz w:val="18"/>
                <w:szCs w:val="18"/>
              </w:rPr>
              <w:br/>
              <w:t>Clause 9 (Availability to Care for Animal) and Board  Guidelines</w:t>
            </w:r>
          </w:p>
        </w:tc>
        <w:tc>
          <w:tcPr>
            <w:tcW w:w="1247" w:type="dxa"/>
          </w:tcPr>
          <w:p w:rsidR="00255D23" w:rsidRPr="00255D23" w:rsidRDefault="00255D23" w:rsidP="00255D23">
            <w:pPr>
              <w:spacing w:before="40" w:after="40"/>
              <w:rPr>
                <w:sz w:val="18"/>
                <w:szCs w:val="18"/>
              </w:rPr>
            </w:pPr>
          </w:p>
        </w:tc>
        <w:tc>
          <w:tcPr>
            <w:tcW w:w="3544" w:type="dxa"/>
          </w:tcPr>
          <w:p w:rsidR="00255D23" w:rsidRPr="00255D23" w:rsidRDefault="00255D23" w:rsidP="00255D23">
            <w:pPr>
              <w:spacing w:before="40" w:after="40"/>
              <w:rPr>
                <w:sz w:val="18"/>
                <w:szCs w:val="18"/>
              </w:rPr>
            </w:pPr>
          </w:p>
        </w:tc>
      </w:tr>
      <w:tr w:rsidR="00255D23" w:rsidRPr="00255D23" w:rsidTr="00D34B1F">
        <w:trPr>
          <w:tblHeader/>
        </w:trPr>
        <w:tc>
          <w:tcPr>
            <w:tcW w:w="10173" w:type="dxa"/>
            <w:gridSpan w:val="4"/>
            <w:shd w:val="clear" w:color="auto" w:fill="E7E6E6" w:themeFill="background2"/>
          </w:tcPr>
          <w:p w:rsidR="00255D23" w:rsidRPr="00255D23" w:rsidRDefault="00255D23" w:rsidP="00255D23">
            <w:pPr>
              <w:spacing w:before="40" w:after="40"/>
              <w:rPr>
                <w:sz w:val="18"/>
                <w:szCs w:val="18"/>
              </w:rPr>
            </w:pPr>
            <w:r w:rsidRPr="00255D23">
              <w:rPr>
                <w:b/>
                <w:sz w:val="18"/>
                <w:szCs w:val="18"/>
              </w:rPr>
              <w:t>General comments</w:t>
            </w:r>
          </w:p>
        </w:tc>
      </w:tr>
      <w:tr w:rsidR="00255D23" w:rsidRPr="00255D23" w:rsidTr="00D34B1F">
        <w:trPr>
          <w:trHeight w:val="1474"/>
        </w:trPr>
        <w:tc>
          <w:tcPr>
            <w:tcW w:w="10173" w:type="dxa"/>
            <w:gridSpan w:val="4"/>
          </w:tcPr>
          <w:p w:rsidR="00255D23" w:rsidRPr="00255D23" w:rsidRDefault="00255D23" w:rsidP="00255D23">
            <w:pPr>
              <w:spacing w:before="40" w:after="40"/>
              <w:rPr>
                <w:sz w:val="18"/>
                <w:szCs w:val="18"/>
              </w:rPr>
            </w:pPr>
          </w:p>
        </w:tc>
      </w:tr>
    </w:tbl>
    <w:p w:rsidR="009A6CA7" w:rsidRDefault="009A6CA7">
      <w:r>
        <w:br w:type="page"/>
      </w:r>
    </w:p>
    <w:tbl>
      <w:tblPr>
        <w:tblStyle w:val="TableGrid1"/>
        <w:tblpPr w:leftFromText="180" w:rightFromText="180" w:vertAnchor="text" w:horzAnchor="margin" w:tblpXSpec="center" w:tblpY="110"/>
        <w:tblW w:w="10173" w:type="dxa"/>
        <w:tblLayout w:type="fixed"/>
        <w:tblLook w:val="01E0" w:firstRow="1" w:lastRow="1" w:firstColumn="1" w:lastColumn="1" w:noHBand="0" w:noVBand="0"/>
        <w:tblDescription w:val="Checklist for self-assessment of veterinary practices."/>
      </w:tblPr>
      <w:tblGrid>
        <w:gridCol w:w="10173"/>
      </w:tblGrid>
      <w:tr w:rsidR="00255D23" w:rsidRPr="00255D23" w:rsidTr="00D34B1F">
        <w:trPr>
          <w:trHeight w:val="20"/>
        </w:trPr>
        <w:tc>
          <w:tcPr>
            <w:tcW w:w="10173" w:type="dxa"/>
            <w:shd w:val="clear" w:color="auto" w:fill="E7E6E6" w:themeFill="background2"/>
          </w:tcPr>
          <w:p w:rsidR="00255D23" w:rsidRPr="00255D23" w:rsidRDefault="00255D23" w:rsidP="009A6CA7">
            <w:pPr>
              <w:keepNext/>
              <w:spacing w:before="40" w:after="40"/>
              <w:rPr>
                <w:b/>
                <w:sz w:val="18"/>
                <w:szCs w:val="18"/>
              </w:rPr>
            </w:pPr>
            <w:r w:rsidRPr="00255D23">
              <w:rPr>
                <w:b/>
                <w:sz w:val="18"/>
                <w:szCs w:val="18"/>
              </w:rPr>
              <w:lastRenderedPageBreak/>
              <w:t>Recommendations and feedback</w:t>
            </w:r>
          </w:p>
        </w:tc>
      </w:tr>
      <w:tr w:rsidR="00255D23" w:rsidRPr="00255D23" w:rsidTr="00D34B1F">
        <w:trPr>
          <w:trHeight w:val="1474"/>
        </w:trPr>
        <w:tc>
          <w:tcPr>
            <w:tcW w:w="10173" w:type="dxa"/>
          </w:tcPr>
          <w:p w:rsidR="00255D23" w:rsidRPr="00255D23" w:rsidRDefault="00255D23" w:rsidP="009A6CA7">
            <w:pPr>
              <w:keepNext/>
              <w:spacing w:before="40" w:after="40"/>
              <w:rPr>
                <w:sz w:val="18"/>
                <w:szCs w:val="18"/>
              </w:rPr>
            </w:pPr>
          </w:p>
        </w:tc>
      </w:tr>
    </w:tbl>
    <w:p w:rsidR="00255D23" w:rsidRPr="00255D23" w:rsidRDefault="00255D23" w:rsidP="00255D23">
      <w:pPr>
        <w:spacing w:after="160" w:line="259" w:lineRule="auto"/>
        <w:rPr>
          <w:rFonts w:eastAsiaTheme="minorHAnsi" w:cstheme="minorBidi"/>
          <w:sz w:val="18"/>
          <w:szCs w:val="18"/>
          <w:lang w:eastAsia="en-US"/>
        </w:rPr>
      </w:pPr>
    </w:p>
    <w:p w:rsidR="00255D23" w:rsidRPr="00255D23" w:rsidRDefault="00255D23" w:rsidP="00255D23">
      <w:pPr>
        <w:shd w:val="clear" w:color="auto" w:fill="FFFFFF"/>
        <w:tabs>
          <w:tab w:val="right" w:leader="dot" w:pos="5529"/>
        </w:tabs>
        <w:spacing w:before="240" w:after="160" w:line="259" w:lineRule="auto"/>
        <w:jc w:val="both"/>
        <w:rPr>
          <w:rFonts w:eastAsiaTheme="minorHAnsi" w:cs="Arial"/>
          <w:sz w:val="18"/>
          <w:szCs w:val="18"/>
          <w:lang w:eastAsia="en-US"/>
        </w:rPr>
      </w:pPr>
      <w:r w:rsidRPr="00255D23">
        <w:rPr>
          <w:rFonts w:eastAsiaTheme="minorHAnsi" w:cs="Arial"/>
          <w:sz w:val="18"/>
          <w:szCs w:val="18"/>
          <w:lang w:eastAsia="en-US"/>
        </w:rPr>
        <w:t>Signed:</w:t>
      </w:r>
      <w:r w:rsidRPr="00255D23">
        <w:rPr>
          <w:rFonts w:eastAsiaTheme="minorHAnsi" w:cs="Arial"/>
          <w:sz w:val="18"/>
          <w:szCs w:val="18"/>
          <w:lang w:eastAsia="en-US"/>
        </w:rPr>
        <w:tab/>
      </w:r>
    </w:p>
    <w:p w:rsidR="00255D23" w:rsidRPr="00255D23" w:rsidRDefault="00255D23" w:rsidP="00255D23">
      <w:pPr>
        <w:shd w:val="clear" w:color="auto" w:fill="FFFFFF"/>
        <w:tabs>
          <w:tab w:val="right" w:leader="dot" w:pos="5529"/>
        </w:tabs>
        <w:spacing w:before="240" w:after="160" w:line="259" w:lineRule="auto"/>
        <w:jc w:val="both"/>
        <w:rPr>
          <w:rFonts w:eastAsiaTheme="minorHAnsi" w:cstheme="minorBidi"/>
          <w:sz w:val="18"/>
          <w:szCs w:val="18"/>
          <w:lang w:eastAsia="en-US"/>
        </w:rPr>
      </w:pPr>
      <w:r w:rsidRPr="00255D23">
        <w:rPr>
          <w:rFonts w:eastAsiaTheme="minorHAnsi" w:cs="Arial"/>
          <w:sz w:val="18"/>
          <w:szCs w:val="18"/>
          <w:lang w:eastAsia="en-US"/>
        </w:rPr>
        <w:t>Date:</w:t>
      </w:r>
      <w:r w:rsidRPr="00255D23">
        <w:rPr>
          <w:rFonts w:eastAsiaTheme="minorHAnsi" w:cs="Arial"/>
          <w:sz w:val="18"/>
          <w:szCs w:val="18"/>
          <w:lang w:eastAsia="en-US"/>
        </w:rPr>
        <w:tab/>
      </w:r>
    </w:p>
    <w:p w:rsidR="00255D23" w:rsidRPr="00255D23" w:rsidRDefault="00255D23" w:rsidP="009A6CA7">
      <w:pPr>
        <w:widowControl w:val="0"/>
        <w:autoSpaceDE w:val="0"/>
        <w:autoSpaceDN w:val="0"/>
        <w:spacing w:after="0"/>
        <w:ind w:left="878" w:hanging="736"/>
        <w:outlineLvl w:val="0"/>
        <w:rPr>
          <w:rFonts w:ascii="Arial" w:eastAsia="Arial" w:hAnsi="Arial" w:cs="Arial"/>
          <w:b/>
          <w:bCs/>
          <w:sz w:val="28"/>
          <w:szCs w:val="28"/>
          <w:lang w:bidi="en-AU"/>
        </w:rPr>
      </w:pPr>
      <w:r w:rsidRPr="00255D23">
        <w:rPr>
          <w:rFonts w:eastAsia="Arial" w:cs="Arial"/>
          <w:b/>
          <w:bCs/>
          <w:sz w:val="18"/>
          <w:szCs w:val="18"/>
          <w:lang w:bidi="en-AU"/>
        </w:rPr>
        <w:br w:type="page"/>
      </w:r>
      <w:r w:rsidRPr="00255D23">
        <w:rPr>
          <w:rFonts w:ascii="Arial" w:eastAsia="Arial" w:hAnsi="Arial" w:cs="Arial"/>
          <w:b/>
          <w:bCs/>
          <w:sz w:val="28"/>
          <w:szCs w:val="28"/>
          <w:lang w:bidi="en-AU"/>
        </w:rPr>
        <w:lastRenderedPageBreak/>
        <w:t>Appendix 1</w:t>
      </w:r>
    </w:p>
    <w:tbl>
      <w:tblPr>
        <w:tblpPr w:leftFromText="180" w:rightFromText="180" w:vertAnchor="text" w:horzAnchor="margin" w:tblpXSpec="center" w:tblpY="110"/>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730"/>
        <w:gridCol w:w="1247"/>
        <w:gridCol w:w="3544"/>
      </w:tblGrid>
      <w:tr w:rsidR="009A6CA7" w:rsidRPr="00255D23" w:rsidTr="009A6CA7">
        <w:tc>
          <w:tcPr>
            <w:tcW w:w="3652" w:type="dxa"/>
            <w:shd w:val="clear" w:color="auto" w:fill="A6A6A6" w:themeFill="background1" w:themeFillShade="A6"/>
          </w:tcPr>
          <w:p w:rsidR="009A6CA7" w:rsidRPr="009A6CA7" w:rsidRDefault="009A6CA7" w:rsidP="009A6CA7">
            <w:pPr>
              <w:spacing w:before="0" w:after="0"/>
              <w:rPr>
                <w:rFonts w:asciiTheme="minorHAnsi" w:hAnsiTheme="minorHAnsi"/>
                <w:b/>
                <w:sz w:val="20"/>
                <w:szCs w:val="22"/>
              </w:rPr>
            </w:pPr>
          </w:p>
        </w:tc>
        <w:tc>
          <w:tcPr>
            <w:tcW w:w="1730" w:type="dxa"/>
            <w:shd w:val="clear" w:color="auto" w:fill="A6A6A6" w:themeFill="background1" w:themeFillShade="A6"/>
          </w:tcPr>
          <w:p w:rsidR="009A6CA7" w:rsidRPr="009A6CA7" w:rsidRDefault="009A6CA7" w:rsidP="009A6CA7">
            <w:pPr>
              <w:spacing w:before="0" w:after="0"/>
              <w:rPr>
                <w:rFonts w:asciiTheme="minorHAnsi" w:hAnsiTheme="minorHAnsi"/>
                <w:b/>
                <w:sz w:val="20"/>
                <w:szCs w:val="22"/>
              </w:rPr>
            </w:pPr>
            <w:r w:rsidRPr="009A6CA7">
              <w:rPr>
                <w:rFonts w:asciiTheme="minorHAnsi" w:hAnsiTheme="minorHAnsi"/>
                <w:b/>
                <w:sz w:val="20"/>
                <w:szCs w:val="22"/>
              </w:rPr>
              <w:t>Code of Conduct Clause/ Guideline</w:t>
            </w:r>
          </w:p>
        </w:tc>
        <w:tc>
          <w:tcPr>
            <w:tcW w:w="1247" w:type="dxa"/>
            <w:shd w:val="clear" w:color="auto" w:fill="A6A6A6" w:themeFill="background1" w:themeFillShade="A6"/>
          </w:tcPr>
          <w:p w:rsidR="009A6CA7" w:rsidRPr="009A6CA7" w:rsidRDefault="009A6CA7" w:rsidP="009A6CA7">
            <w:pPr>
              <w:spacing w:before="0" w:after="0"/>
              <w:rPr>
                <w:rFonts w:asciiTheme="minorHAnsi" w:hAnsiTheme="minorHAnsi"/>
                <w:b/>
                <w:sz w:val="20"/>
                <w:szCs w:val="22"/>
              </w:rPr>
            </w:pPr>
            <w:r w:rsidRPr="009A6CA7">
              <w:rPr>
                <w:rFonts w:asciiTheme="minorHAnsi" w:hAnsiTheme="minorHAnsi"/>
                <w:b/>
                <w:sz w:val="20"/>
                <w:szCs w:val="22"/>
              </w:rPr>
              <w:t>Acceptable</w:t>
            </w:r>
          </w:p>
          <w:p w:rsidR="009A6CA7" w:rsidRPr="009A6CA7" w:rsidRDefault="009A6CA7" w:rsidP="009A6CA7">
            <w:pPr>
              <w:spacing w:before="0" w:after="0"/>
              <w:rPr>
                <w:rFonts w:asciiTheme="minorHAnsi" w:hAnsiTheme="minorHAnsi"/>
                <w:b/>
                <w:sz w:val="20"/>
                <w:szCs w:val="22"/>
              </w:rPr>
            </w:pPr>
            <w:r w:rsidRPr="009A6CA7">
              <w:rPr>
                <w:rFonts w:asciiTheme="minorHAnsi" w:hAnsiTheme="minorHAnsi"/>
                <w:b/>
                <w:sz w:val="20"/>
                <w:szCs w:val="22"/>
              </w:rPr>
              <w:t>Yes/No</w:t>
            </w:r>
          </w:p>
        </w:tc>
        <w:tc>
          <w:tcPr>
            <w:tcW w:w="3544" w:type="dxa"/>
            <w:shd w:val="clear" w:color="auto" w:fill="A6A6A6" w:themeFill="background1" w:themeFillShade="A6"/>
          </w:tcPr>
          <w:p w:rsidR="009A6CA7" w:rsidRPr="009A6CA7" w:rsidRDefault="009A6CA7" w:rsidP="009A6CA7">
            <w:pPr>
              <w:spacing w:before="0" w:after="0"/>
              <w:rPr>
                <w:rFonts w:asciiTheme="minorHAnsi" w:hAnsiTheme="minorHAnsi"/>
                <w:b/>
                <w:sz w:val="20"/>
                <w:szCs w:val="22"/>
              </w:rPr>
            </w:pPr>
            <w:r w:rsidRPr="009A6CA7">
              <w:rPr>
                <w:rFonts w:asciiTheme="minorHAnsi" w:hAnsiTheme="minorHAnsi"/>
                <w:b/>
                <w:sz w:val="20"/>
                <w:szCs w:val="22"/>
              </w:rPr>
              <w:t>Comments</w:t>
            </w:r>
          </w:p>
        </w:tc>
      </w:tr>
      <w:tr w:rsidR="00255D23" w:rsidRPr="00255D23" w:rsidTr="009A6CA7">
        <w:tc>
          <w:tcPr>
            <w:tcW w:w="3652" w:type="dxa"/>
            <w:shd w:val="clear" w:color="auto" w:fill="auto"/>
          </w:tcPr>
          <w:p w:rsidR="00255D23" w:rsidRPr="00255D23" w:rsidRDefault="00255D23" w:rsidP="00255D23">
            <w:pPr>
              <w:shd w:val="clear" w:color="auto" w:fill="FFFFFF"/>
              <w:spacing w:before="40" w:after="40" w:line="259" w:lineRule="auto"/>
              <w:rPr>
                <w:rFonts w:eastAsiaTheme="minorHAnsi" w:cs="Arial"/>
                <w:b/>
                <w:sz w:val="18"/>
                <w:szCs w:val="18"/>
                <w:lang w:eastAsia="en-US"/>
              </w:rPr>
            </w:pPr>
            <w:r w:rsidRPr="00255D23">
              <w:rPr>
                <w:rFonts w:eastAsiaTheme="minorHAnsi" w:cs="Arial"/>
                <w:b/>
                <w:sz w:val="18"/>
                <w:szCs w:val="18"/>
                <w:lang w:eastAsia="en-US"/>
              </w:rPr>
              <w:t>Random Sample of Records</w:t>
            </w:r>
          </w:p>
          <w:p w:rsidR="00255D23" w:rsidRPr="00255D23" w:rsidRDefault="00255D23" w:rsidP="00255D23">
            <w:pPr>
              <w:shd w:val="clear" w:color="auto" w:fill="FFFFFF"/>
              <w:spacing w:before="40" w:after="40" w:line="259" w:lineRule="auto"/>
              <w:rPr>
                <w:rFonts w:eastAsiaTheme="minorHAnsi" w:cs="Arial"/>
                <w:sz w:val="18"/>
                <w:szCs w:val="18"/>
                <w:lang w:eastAsia="en-US"/>
              </w:rPr>
            </w:pPr>
            <w:r w:rsidRPr="00255D23">
              <w:rPr>
                <w:rFonts w:eastAsiaTheme="minorHAnsi" w:cs="Arial"/>
                <w:sz w:val="18"/>
                <w:szCs w:val="18"/>
                <w:lang w:eastAsia="en-US"/>
              </w:rPr>
              <w:t>If conducting an audit of practice records, (as part of its investigation of a complaint, for example), the Veterinary Board audit team would randomly select for evaluation, 5 or 6 cases recently treated by the practice.  It is expected that these records would be examined for inclusion of the following details:</w:t>
            </w:r>
          </w:p>
          <w:p w:rsidR="00255D23" w:rsidRPr="00255D23" w:rsidRDefault="00255D23" w:rsidP="00255D23">
            <w:pPr>
              <w:numPr>
                <w:ilvl w:val="0"/>
                <w:numId w:val="24"/>
              </w:numPr>
              <w:shd w:val="clear" w:color="auto" w:fill="FFFFFF"/>
              <w:spacing w:before="40" w:after="40" w:line="259" w:lineRule="auto"/>
              <w:rPr>
                <w:rFonts w:eastAsiaTheme="minorHAnsi" w:cs="Arial"/>
                <w:sz w:val="18"/>
                <w:szCs w:val="18"/>
                <w:lang w:eastAsia="en-US"/>
              </w:rPr>
            </w:pPr>
            <w:r w:rsidRPr="00255D23">
              <w:rPr>
                <w:rFonts w:eastAsiaTheme="minorHAnsi" w:cs="Arial"/>
                <w:sz w:val="18"/>
                <w:szCs w:val="18"/>
                <w:lang w:eastAsia="en-US"/>
              </w:rPr>
              <w:t>current medical and surgical history (including medications)</w:t>
            </w:r>
          </w:p>
          <w:p w:rsidR="00255D23" w:rsidRPr="00255D23" w:rsidRDefault="00255D23" w:rsidP="00255D23">
            <w:pPr>
              <w:numPr>
                <w:ilvl w:val="0"/>
                <w:numId w:val="24"/>
              </w:numPr>
              <w:shd w:val="clear" w:color="auto" w:fill="FFFFFF"/>
              <w:spacing w:before="40" w:after="40" w:line="259" w:lineRule="auto"/>
              <w:rPr>
                <w:rFonts w:eastAsiaTheme="minorHAnsi" w:cs="Arial"/>
                <w:sz w:val="18"/>
                <w:szCs w:val="18"/>
                <w:lang w:eastAsia="en-US"/>
              </w:rPr>
            </w:pPr>
            <w:r w:rsidRPr="00255D23">
              <w:rPr>
                <w:rFonts w:eastAsiaTheme="minorHAnsi" w:cs="Arial"/>
                <w:sz w:val="18"/>
                <w:szCs w:val="18"/>
                <w:lang w:eastAsia="en-US"/>
              </w:rPr>
              <w:t>vaccination history</w:t>
            </w:r>
          </w:p>
          <w:p w:rsidR="00255D23" w:rsidRPr="00255D23" w:rsidRDefault="00255D23" w:rsidP="00255D23">
            <w:pPr>
              <w:numPr>
                <w:ilvl w:val="0"/>
                <w:numId w:val="24"/>
              </w:numPr>
              <w:shd w:val="clear" w:color="auto" w:fill="FFFFFF"/>
              <w:spacing w:before="40" w:after="40" w:line="259" w:lineRule="auto"/>
              <w:rPr>
                <w:rFonts w:eastAsiaTheme="minorHAnsi" w:cs="Arial"/>
                <w:sz w:val="18"/>
                <w:szCs w:val="18"/>
                <w:lang w:eastAsia="en-US"/>
              </w:rPr>
            </w:pPr>
            <w:r w:rsidRPr="00255D23">
              <w:rPr>
                <w:rFonts w:eastAsiaTheme="minorHAnsi" w:cs="Arial"/>
                <w:sz w:val="18"/>
                <w:szCs w:val="18"/>
                <w:lang w:eastAsia="en-US"/>
              </w:rPr>
              <w:t>all visits, failures, cancellations</w:t>
            </w:r>
          </w:p>
          <w:p w:rsidR="00255D23" w:rsidRPr="00255D23" w:rsidRDefault="00255D23" w:rsidP="00255D23">
            <w:pPr>
              <w:numPr>
                <w:ilvl w:val="0"/>
                <w:numId w:val="24"/>
              </w:numPr>
              <w:shd w:val="clear" w:color="auto" w:fill="FFFFFF"/>
              <w:spacing w:before="40" w:after="40" w:line="259" w:lineRule="auto"/>
              <w:rPr>
                <w:rFonts w:eastAsiaTheme="minorHAnsi" w:cs="Arial"/>
                <w:sz w:val="18"/>
                <w:szCs w:val="18"/>
                <w:lang w:eastAsia="en-US"/>
              </w:rPr>
            </w:pPr>
            <w:r w:rsidRPr="00255D23">
              <w:rPr>
                <w:rFonts w:eastAsiaTheme="minorHAnsi" w:cs="Arial"/>
                <w:sz w:val="18"/>
                <w:szCs w:val="18"/>
                <w:lang w:eastAsia="en-US"/>
              </w:rPr>
              <w:t xml:space="preserve">attending veterinarian identified in the record </w:t>
            </w:r>
          </w:p>
          <w:p w:rsidR="00255D23" w:rsidRPr="00255D23" w:rsidRDefault="00255D23" w:rsidP="00255D23">
            <w:pPr>
              <w:numPr>
                <w:ilvl w:val="0"/>
                <w:numId w:val="24"/>
              </w:numPr>
              <w:shd w:val="clear" w:color="auto" w:fill="FFFFFF"/>
              <w:spacing w:before="40" w:after="40" w:line="259" w:lineRule="auto"/>
              <w:rPr>
                <w:rFonts w:eastAsiaTheme="minorHAnsi" w:cs="Arial"/>
                <w:sz w:val="18"/>
                <w:szCs w:val="18"/>
                <w:lang w:eastAsia="en-US"/>
              </w:rPr>
            </w:pPr>
            <w:r w:rsidRPr="00255D23">
              <w:rPr>
                <w:rFonts w:eastAsiaTheme="minorHAnsi" w:cs="Arial"/>
                <w:sz w:val="18"/>
                <w:szCs w:val="18"/>
                <w:lang w:eastAsia="en-US"/>
              </w:rPr>
              <w:t>records appear time bound (not altered)</w:t>
            </w:r>
          </w:p>
          <w:p w:rsidR="00255D23" w:rsidRPr="00255D23" w:rsidRDefault="00255D23" w:rsidP="00255D23">
            <w:pPr>
              <w:numPr>
                <w:ilvl w:val="0"/>
                <w:numId w:val="24"/>
              </w:numPr>
              <w:shd w:val="clear" w:color="auto" w:fill="FFFFFF"/>
              <w:spacing w:before="40" w:after="40" w:line="259" w:lineRule="auto"/>
              <w:rPr>
                <w:rFonts w:eastAsiaTheme="minorHAnsi" w:cs="Arial"/>
                <w:sz w:val="18"/>
                <w:szCs w:val="18"/>
                <w:lang w:eastAsia="en-US"/>
              </w:rPr>
            </w:pPr>
            <w:r w:rsidRPr="00255D23">
              <w:rPr>
                <w:rFonts w:eastAsiaTheme="minorHAnsi" w:cs="Arial"/>
                <w:sz w:val="18"/>
                <w:szCs w:val="18"/>
                <w:lang w:eastAsia="en-US"/>
              </w:rPr>
              <w:t>significant telephone consultations and follow-up recorded</w:t>
            </w:r>
          </w:p>
          <w:p w:rsidR="00255D23" w:rsidRPr="00255D23" w:rsidRDefault="00255D23" w:rsidP="00255D23">
            <w:pPr>
              <w:numPr>
                <w:ilvl w:val="0"/>
                <w:numId w:val="24"/>
              </w:numPr>
              <w:shd w:val="clear" w:color="auto" w:fill="FFFFFF"/>
              <w:spacing w:before="40" w:after="40" w:line="259" w:lineRule="auto"/>
              <w:rPr>
                <w:rFonts w:eastAsiaTheme="minorHAnsi" w:cs="Arial"/>
                <w:sz w:val="18"/>
                <w:szCs w:val="18"/>
                <w:lang w:eastAsia="en-US"/>
              </w:rPr>
            </w:pPr>
            <w:r w:rsidRPr="00255D23">
              <w:rPr>
                <w:rFonts w:eastAsiaTheme="minorHAnsi" w:cs="Arial"/>
                <w:sz w:val="18"/>
                <w:szCs w:val="18"/>
                <w:lang w:eastAsia="en-US"/>
              </w:rPr>
              <w:t>clinical management decisions made outside consultations are recorded</w:t>
            </w:r>
          </w:p>
          <w:p w:rsidR="00255D23" w:rsidRPr="00255D23" w:rsidRDefault="00255D23" w:rsidP="00255D23">
            <w:pPr>
              <w:numPr>
                <w:ilvl w:val="0"/>
                <w:numId w:val="24"/>
              </w:numPr>
              <w:shd w:val="clear" w:color="auto" w:fill="FFFFFF"/>
              <w:spacing w:before="40" w:after="40" w:line="259" w:lineRule="auto"/>
              <w:rPr>
                <w:rFonts w:eastAsiaTheme="minorHAnsi" w:cs="Arial"/>
                <w:sz w:val="18"/>
                <w:szCs w:val="18"/>
                <w:lang w:eastAsia="en-US"/>
              </w:rPr>
            </w:pPr>
            <w:r w:rsidRPr="00255D23">
              <w:rPr>
                <w:rFonts w:eastAsiaTheme="minorHAnsi" w:cs="Arial"/>
                <w:sz w:val="18"/>
                <w:szCs w:val="18"/>
                <w:lang w:eastAsia="en-US"/>
              </w:rPr>
              <w:t>radiographs and images are of adequate diagnostic quality</w:t>
            </w:r>
          </w:p>
          <w:p w:rsidR="00255D23" w:rsidRPr="00255D23" w:rsidRDefault="00255D23" w:rsidP="00255D23">
            <w:pPr>
              <w:numPr>
                <w:ilvl w:val="0"/>
                <w:numId w:val="24"/>
              </w:numPr>
              <w:shd w:val="clear" w:color="auto" w:fill="FFFFFF"/>
              <w:spacing w:before="40" w:after="40" w:line="259" w:lineRule="auto"/>
              <w:rPr>
                <w:rFonts w:eastAsiaTheme="minorHAnsi" w:cs="Arial"/>
                <w:sz w:val="18"/>
                <w:szCs w:val="18"/>
                <w:lang w:eastAsia="en-US"/>
              </w:rPr>
            </w:pPr>
            <w:r w:rsidRPr="00255D23">
              <w:rPr>
                <w:rFonts w:eastAsiaTheme="minorHAnsi" w:cs="Arial"/>
                <w:sz w:val="18"/>
                <w:szCs w:val="18"/>
                <w:lang w:eastAsia="en-US"/>
              </w:rPr>
              <w:t>reason for most recent visit clear</w:t>
            </w:r>
          </w:p>
          <w:p w:rsidR="00255D23" w:rsidRPr="00255D23" w:rsidRDefault="00255D23" w:rsidP="00255D23">
            <w:pPr>
              <w:numPr>
                <w:ilvl w:val="0"/>
                <w:numId w:val="24"/>
              </w:numPr>
              <w:shd w:val="clear" w:color="auto" w:fill="FFFFFF"/>
              <w:spacing w:before="40" w:after="40" w:line="259" w:lineRule="auto"/>
              <w:rPr>
                <w:rFonts w:eastAsiaTheme="minorHAnsi" w:cs="Arial"/>
                <w:sz w:val="18"/>
                <w:szCs w:val="18"/>
                <w:lang w:eastAsia="en-US"/>
              </w:rPr>
            </w:pPr>
            <w:r w:rsidRPr="00255D23">
              <w:rPr>
                <w:rFonts w:eastAsiaTheme="minorHAnsi" w:cs="Arial"/>
                <w:sz w:val="18"/>
                <w:szCs w:val="18"/>
                <w:lang w:eastAsia="en-US"/>
              </w:rPr>
              <w:t>history of presenting complaint documented</w:t>
            </w:r>
          </w:p>
          <w:p w:rsidR="00255D23" w:rsidRPr="00255D23" w:rsidRDefault="00255D23" w:rsidP="00255D23">
            <w:pPr>
              <w:numPr>
                <w:ilvl w:val="0"/>
                <w:numId w:val="24"/>
              </w:numPr>
              <w:shd w:val="clear" w:color="auto" w:fill="FFFFFF"/>
              <w:spacing w:before="40" w:after="40" w:line="259" w:lineRule="auto"/>
              <w:rPr>
                <w:rFonts w:eastAsiaTheme="minorHAnsi" w:cs="Arial"/>
                <w:sz w:val="18"/>
                <w:szCs w:val="18"/>
                <w:lang w:eastAsia="en-US"/>
              </w:rPr>
            </w:pPr>
            <w:r w:rsidRPr="00255D23">
              <w:rPr>
                <w:rFonts w:eastAsiaTheme="minorHAnsi" w:cs="Arial"/>
                <w:sz w:val="18"/>
                <w:szCs w:val="18"/>
                <w:lang w:eastAsia="en-US"/>
              </w:rPr>
              <w:t>physical examination findings documented</w:t>
            </w:r>
          </w:p>
          <w:p w:rsidR="00255D23" w:rsidRPr="00255D23" w:rsidRDefault="00255D23" w:rsidP="00255D23">
            <w:pPr>
              <w:numPr>
                <w:ilvl w:val="0"/>
                <w:numId w:val="24"/>
              </w:numPr>
              <w:shd w:val="clear" w:color="auto" w:fill="FFFFFF"/>
              <w:spacing w:before="40" w:after="40" w:line="259" w:lineRule="auto"/>
              <w:rPr>
                <w:rFonts w:eastAsiaTheme="minorHAnsi" w:cs="Arial"/>
                <w:sz w:val="18"/>
                <w:szCs w:val="18"/>
                <w:lang w:eastAsia="en-US"/>
              </w:rPr>
            </w:pPr>
            <w:r w:rsidRPr="00255D23">
              <w:rPr>
                <w:rFonts w:eastAsiaTheme="minorHAnsi" w:cs="Arial"/>
                <w:sz w:val="18"/>
                <w:szCs w:val="18"/>
                <w:lang w:eastAsia="en-US"/>
              </w:rPr>
              <w:t>vital signs documented if appropriate</w:t>
            </w:r>
          </w:p>
          <w:p w:rsidR="00255D23" w:rsidRPr="00255D23" w:rsidRDefault="00255D23" w:rsidP="00255D23">
            <w:pPr>
              <w:numPr>
                <w:ilvl w:val="0"/>
                <w:numId w:val="24"/>
              </w:numPr>
              <w:shd w:val="clear" w:color="auto" w:fill="FFFFFF"/>
              <w:spacing w:before="40" w:after="40" w:line="259" w:lineRule="auto"/>
              <w:rPr>
                <w:rFonts w:eastAsiaTheme="minorHAnsi" w:cs="Arial"/>
                <w:sz w:val="18"/>
                <w:szCs w:val="18"/>
                <w:lang w:eastAsia="en-US"/>
              </w:rPr>
            </w:pPr>
            <w:r w:rsidRPr="00255D23">
              <w:rPr>
                <w:rFonts w:eastAsiaTheme="minorHAnsi" w:cs="Arial"/>
                <w:sz w:val="18"/>
                <w:szCs w:val="18"/>
                <w:lang w:eastAsia="en-US"/>
              </w:rPr>
              <w:t>diagnosis recorded</w:t>
            </w:r>
          </w:p>
          <w:p w:rsidR="00255D23" w:rsidRPr="00255D23" w:rsidRDefault="00255D23" w:rsidP="00255D23">
            <w:pPr>
              <w:numPr>
                <w:ilvl w:val="0"/>
                <w:numId w:val="24"/>
              </w:numPr>
              <w:shd w:val="clear" w:color="auto" w:fill="FFFFFF"/>
              <w:spacing w:before="40" w:after="40" w:line="259" w:lineRule="auto"/>
              <w:rPr>
                <w:rFonts w:eastAsiaTheme="minorHAnsi" w:cs="Arial"/>
                <w:sz w:val="18"/>
                <w:szCs w:val="18"/>
                <w:lang w:eastAsia="en-US"/>
              </w:rPr>
            </w:pPr>
            <w:r w:rsidRPr="00255D23">
              <w:rPr>
                <w:rFonts w:eastAsiaTheme="minorHAnsi" w:cs="Arial"/>
                <w:sz w:val="18"/>
                <w:szCs w:val="18"/>
                <w:lang w:eastAsia="en-US"/>
              </w:rPr>
              <w:t>options and treatment plan recorded</w:t>
            </w:r>
          </w:p>
          <w:p w:rsidR="00255D23" w:rsidRPr="00255D23" w:rsidRDefault="00255D23" w:rsidP="00255D23">
            <w:pPr>
              <w:numPr>
                <w:ilvl w:val="0"/>
                <w:numId w:val="24"/>
              </w:numPr>
              <w:shd w:val="clear" w:color="auto" w:fill="FFFFFF"/>
              <w:spacing w:before="40" w:after="40" w:line="259" w:lineRule="auto"/>
              <w:rPr>
                <w:rFonts w:eastAsiaTheme="minorHAnsi" w:cs="Arial"/>
                <w:sz w:val="18"/>
                <w:szCs w:val="18"/>
                <w:lang w:eastAsia="en-US"/>
              </w:rPr>
            </w:pPr>
            <w:r w:rsidRPr="00255D23">
              <w:rPr>
                <w:rFonts w:eastAsiaTheme="minorHAnsi" w:cs="Arial"/>
                <w:sz w:val="18"/>
                <w:szCs w:val="18"/>
                <w:lang w:eastAsia="en-US"/>
              </w:rPr>
              <w:t>treatment recorded</w:t>
            </w:r>
          </w:p>
          <w:p w:rsidR="00255D23" w:rsidRPr="00255D23" w:rsidRDefault="00255D23" w:rsidP="00255D23">
            <w:pPr>
              <w:numPr>
                <w:ilvl w:val="0"/>
                <w:numId w:val="24"/>
              </w:numPr>
              <w:shd w:val="clear" w:color="auto" w:fill="FFFFFF"/>
              <w:spacing w:before="40" w:after="40" w:line="259" w:lineRule="auto"/>
              <w:rPr>
                <w:rFonts w:eastAsiaTheme="minorHAnsi" w:cs="Arial"/>
                <w:sz w:val="18"/>
                <w:szCs w:val="18"/>
                <w:lang w:eastAsia="en-US"/>
              </w:rPr>
            </w:pPr>
            <w:r w:rsidRPr="00255D23">
              <w:rPr>
                <w:rFonts w:eastAsiaTheme="minorHAnsi" w:cs="Arial"/>
                <w:sz w:val="18"/>
                <w:szCs w:val="18"/>
                <w:lang w:eastAsia="en-US"/>
              </w:rPr>
              <w:t>treatment refused recorded</w:t>
            </w:r>
          </w:p>
          <w:p w:rsidR="00255D23" w:rsidRPr="00255D23" w:rsidRDefault="00255D23" w:rsidP="00255D23">
            <w:pPr>
              <w:numPr>
                <w:ilvl w:val="0"/>
                <w:numId w:val="24"/>
              </w:numPr>
              <w:shd w:val="clear" w:color="auto" w:fill="FFFFFF"/>
              <w:spacing w:before="40" w:after="40" w:line="259" w:lineRule="auto"/>
              <w:rPr>
                <w:rFonts w:eastAsiaTheme="minorHAnsi" w:cs="Arial"/>
                <w:sz w:val="18"/>
                <w:szCs w:val="18"/>
                <w:lang w:eastAsia="en-US"/>
              </w:rPr>
            </w:pPr>
            <w:r w:rsidRPr="00255D23">
              <w:rPr>
                <w:rFonts w:eastAsiaTheme="minorHAnsi" w:cs="Arial"/>
                <w:sz w:val="18"/>
                <w:szCs w:val="18"/>
                <w:lang w:eastAsia="en-US"/>
              </w:rPr>
              <w:t>fee estimate included</w:t>
            </w:r>
          </w:p>
          <w:p w:rsidR="00255D23" w:rsidRPr="00255D23" w:rsidRDefault="00255D23" w:rsidP="00255D23">
            <w:pPr>
              <w:numPr>
                <w:ilvl w:val="0"/>
                <w:numId w:val="24"/>
              </w:numPr>
              <w:shd w:val="clear" w:color="auto" w:fill="FFFFFF"/>
              <w:spacing w:before="40" w:after="40" w:line="259" w:lineRule="auto"/>
              <w:rPr>
                <w:rFonts w:eastAsiaTheme="minorHAnsi" w:cs="Arial"/>
                <w:sz w:val="18"/>
                <w:szCs w:val="18"/>
                <w:lang w:eastAsia="en-US"/>
              </w:rPr>
            </w:pPr>
            <w:r w:rsidRPr="00255D23">
              <w:rPr>
                <w:rFonts w:eastAsiaTheme="minorHAnsi" w:cs="Arial"/>
                <w:sz w:val="18"/>
                <w:szCs w:val="18"/>
                <w:lang w:eastAsia="en-US"/>
              </w:rPr>
              <w:t>consent recorded</w:t>
            </w:r>
          </w:p>
          <w:p w:rsidR="00255D23" w:rsidRPr="00255D23" w:rsidRDefault="00255D23" w:rsidP="00255D23">
            <w:pPr>
              <w:numPr>
                <w:ilvl w:val="0"/>
                <w:numId w:val="24"/>
              </w:numPr>
              <w:shd w:val="clear" w:color="auto" w:fill="FFFFFF"/>
              <w:spacing w:before="40" w:after="40" w:line="259" w:lineRule="auto"/>
              <w:rPr>
                <w:rFonts w:eastAsiaTheme="minorHAnsi" w:cs="Arial"/>
                <w:b/>
                <w:sz w:val="18"/>
                <w:szCs w:val="18"/>
                <w:lang w:eastAsia="en-US"/>
              </w:rPr>
            </w:pPr>
            <w:r w:rsidRPr="00255D23">
              <w:rPr>
                <w:rFonts w:eastAsiaTheme="minorHAnsi" w:cs="Arial"/>
                <w:sz w:val="18"/>
                <w:szCs w:val="18"/>
                <w:lang w:eastAsia="en-US"/>
              </w:rPr>
              <w:t>post-treatment expectations detailed</w:t>
            </w:r>
          </w:p>
        </w:tc>
        <w:tc>
          <w:tcPr>
            <w:tcW w:w="1730" w:type="dxa"/>
          </w:tcPr>
          <w:p w:rsidR="00255D23" w:rsidRPr="00255D23" w:rsidRDefault="00255D23" w:rsidP="00255D23">
            <w:pPr>
              <w:shd w:val="clear" w:color="auto" w:fill="FFFFFF"/>
              <w:spacing w:before="40" w:after="40" w:line="259" w:lineRule="auto"/>
              <w:rPr>
                <w:rFonts w:eastAsiaTheme="minorHAnsi" w:cs="Arial"/>
                <w:sz w:val="18"/>
                <w:szCs w:val="18"/>
                <w:lang w:eastAsia="en-US"/>
              </w:rPr>
            </w:pPr>
            <w:r w:rsidRPr="00255D23">
              <w:rPr>
                <w:rFonts w:eastAsiaTheme="minorHAnsi" w:cs="Arial"/>
                <w:sz w:val="18"/>
                <w:szCs w:val="18"/>
                <w:lang w:eastAsia="en-US"/>
              </w:rPr>
              <w:t xml:space="preserve">C of C </w:t>
            </w:r>
            <w:r w:rsidRPr="00255D23">
              <w:rPr>
                <w:rFonts w:eastAsiaTheme="minorHAnsi" w:cs="Arial"/>
                <w:sz w:val="18"/>
                <w:szCs w:val="18"/>
                <w:lang w:eastAsia="en-US"/>
              </w:rPr>
              <w:br/>
              <w:t>Clause 16</w:t>
            </w:r>
            <w:r w:rsidRPr="00255D23">
              <w:rPr>
                <w:rFonts w:eastAsiaTheme="minorHAnsi" w:cs="Arial"/>
                <w:sz w:val="18"/>
                <w:szCs w:val="18"/>
                <w:lang w:eastAsia="en-US"/>
              </w:rPr>
              <w:br/>
              <w:t>(Records)</w:t>
            </w:r>
          </w:p>
          <w:p w:rsidR="00255D23" w:rsidRPr="00255D23" w:rsidRDefault="00255D23" w:rsidP="00255D23">
            <w:pPr>
              <w:shd w:val="clear" w:color="auto" w:fill="FFFFFF"/>
              <w:spacing w:before="40" w:after="40" w:line="259" w:lineRule="auto"/>
              <w:rPr>
                <w:rFonts w:eastAsiaTheme="minorHAnsi" w:cs="Arial"/>
                <w:sz w:val="18"/>
                <w:szCs w:val="18"/>
                <w:lang w:eastAsia="en-US"/>
              </w:rPr>
            </w:pPr>
            <w:r w:rsidRPr="00255D23">
              <w:rPr>
                <w:rFonts w:eastAsiaTheme="minorHAnsi" w:cs="Arial"/>
                <w:sz w:val="18"/>
                <w:szCs w:val="18"/>
                <w:lang w:eastAsia="en-US"/>
              </w:rPr>
              <w:t>Clause 16(2)</w:t>
            </w:r>
            <w:r w:rsidRPr="00255D23">
              <w:rPr>
                <w:rFonts w:eastAsiaTheme="minorHAnsi" w:cs="Arial"/>
                <w:sz w:val="18"/>
                <w:szCs w:val="18"/>
                <w:lang w:eastAsia="en-US"/>
              </w:rPr>
              <w:br/>
              <w:t>Board power</w:t>
            </w:r>
            <w:r w:rsidRPr="00255D23">
              <w:rPr>
                <w:rFonts w:eastAsiaTheme="minorHAnsi" w:cs="Arial"/>
                <w:sz w:val="18"/>
                <w:szCs w:val="18"/>
                <w:lang w:eastAsia="en-US"/>
              </w:rPr>
              <w:br/>
              <w:t xml:space="preserve">to audit records </w:t>
            </w:r>
          </w:p>
          <w:p w:rsidR="00255D23" w:rsidRPr="00255D23" w:rsidRDefault="00255D23" w:rsidP="00255D23">
            <w:pPr>
              <w:shd w:val="clear" w:color="auto" w:fill="FFFFFF"/>
              <w:spacing w:before="40" w:after="40" w:line="259" w:lineRule="auto"/>
              <w:rPr>
                <w:rFonts w:eastAsiaTheme="minorHAnsi" w:cs="Arial"/>
                <w:sz w:val="18"/>
                <w:szCs w:val="18"/>
                <w:lang w:eastAsia="en-US"/>
              </w:rPr>
            </w:pPr>
            <w:r w:rsidRPr="00255D23">
              <w:rPr>
                <w:rFonts w:eastAsiaTheme="minorHAnsi" w:cs="Arial"/>
                <w:sz w:val="18"/>
                <w:szCs w:val="18"/>
                <w:lang w:eastAsia="en-US"/>
              </w:rPr>
              <w:t>Board Guidelines</w:t>
            </w:r>
          </w:p>
          <w:p w:rsidR="00255D23" w:rsidRPr="00255D23" w:rsidRDefault="00255D23" w:rsidP="00255D23">
            <w:pPr>
              <w:shd w:val="clear" w:color="auto" w:fill="FFFFFF"/>
              <w:spacing w:before="40" w:after="40" w:line="259" w:lineRule="auto"/>
              <w:rPr>
                <w:rFonts w:eastAsiaTheme="minorHAnsi" w:cs="Arial"/>
                <w:sz w:val="18"/>
                <w:szCs w:val="18"/>
                <w:lang w:eastAsia="en-US"/>
              </w:rPr>
            </w:pPr>
            <w:r w:rsidRPr="00255D23">
              <w:rPr>
                <w:rFonts w:eastAsiaTheme="minorHAnsi" w:cs="Arial"/>
                <w:sz w:val="18"/>
                <w:szCs w:val="18"/>
                <w:lang w:eastAsia="en-US"/>
              </w:rPr>
              <w:t>Contemporary veterinary practice standards</w:t>
            </w:r>
          </w:p>
          <w:p w:rsidR="00255D23" w:rsidRPr="00255D23" w:rsidRDefault="00255D23" w:rsidP="00255D23">
            <w:pPr>
              <w:shd w:val="clear" w:color="auto" w:fill="FFFFFF"/>
              <w:spacing w:before="40" w:after="40" w:line="259" w:lineRule="auto"/>
              <w:rPr>
                <w:rFonts w:eastAsiaTheme="minorHAnsi" w:cs="Arial"/>
                <w:sz w:val="18"/>
                <w:szCs w:val="18"/>
                <w:lang w:eastAsia="en-US"/>
              </w:rPr>
            </w:pPr>
            <w:r w:rsidRPr="00255D23">
              <w:rPr>
                <w:rFonts w:eastAsiaTheme="minorHAnsi" w:cs="Arial"/>
                <w:sz w:val="18"/>
                <w:szCs w:val="18"/>
                <w:lang w:eastAsia="en-US"/>
              </w:rPr>
              <w:t>Board power under</w:t>
            </w:r>
            <w:r w:rsidRPr="00255D23">
              <w:rPr>
                <w:rFonts w:eastAsiaTheme="minorHAnsi" w:cs="Arial"/>
                <w:i/>
                <w:sz w:val="18"/>
                <w:szCs w:val="18"/>
                <w:lang w:eastAsia="en-US"/>
              </w:rPr>
              <w:t xml:space="preserve"> </w:t>
            </w:r>
            <w:r w:rsidRPr="00255D23">
              <w:rPr>
                <w:rFonts w:eastAsiaTheme="minorHAnsi" w:cs="Arial"/>
                <w:sz w:val="18"/>
                <w:szCs w:val="18"/>
                <w:lang w:eastAsia="en-US"/>
              </w:rPr>
              <w:t xml:space="preserve">the </w:t>
            </w:r>
            <w:r w:rsidRPr="00255D23">
              <w:rPr>
                <w:rFonts w:eastAsiaTheme="minorHAnsi" w:cs="Arial"/>
                <w:i/>
                <w:sz w:val="18"/>
                <w:szCs w:val="18"/>
                <w:lang w:eastAsia="en-US"/>
              </w:rPr>
              <w:t xml:space="preserve">Veterinarians Act </w:t>
            </w:r>
            <w:r w:rsidRPr="00255D23">
              <w:rPr>
                <w:rFonts w:eastAsiaTheme="minorHAnsi" w:cs="Arial"/>
                <w:sz w:val="18"/>
                <w:szCs w:val="18"/>
                <w:lang w:eastAsia="en-US"/>
              </w:rPr>
              <w:t>to investigate complaints and matters relating to the provision of veterinary services</w:t>
            </w:r>
          </w:p>
        </w:tc>
        <w:tc>
          <w:tcPr>
            <w:tcW w:w="1247" w:type="dxa"/>
            <w:shd w:val="clear" w:color="auto" w:fill="auto"/>
          </w:tcPr>
          <w:p w:rsidR="00255D23" w:rsidRPr="00255D23" w:rsidRDefault="00255D23" w:rsidP="00255D23">
            <w:pPr>
              <w:shd w:val="clear" w:color="auto" w:fill="FFFFFF"/>
              <w:spacing w:before="40" w:after="40" w:line="259" w:lineRule="auto"/>
              <w:ind w:left="-468" w:firstLine="468"/>
              <w:rPr>
                <w:rFonts w:eastAsiaTheme="minorHAnsi" w:cs="Arial"/>
                <w:b/>
                <w:sz w:val="20"/>
                <w:szCs w:val="20"/>
                <w:lang w:eastAsia="en-US"/>
              </w:rPr>
            </w:pPr>
          </w:p>
        </w:tc>
        <w:tc>
          <w:tcPr>
            <w:tcW w:w="3544" w:type="dxa"/>
            <w:shd w:val="clear" w:color="auto" w:fill="auto"/>
          </w:tcPr>
          <w:p w:rsidR="00255D23" w:rsidRPr="00255D23" w:rsidRDefault="00255D23" w:rsidP="00255D23">
            <w:pPr>
              <w:shd w:val="clear" w:color="auto" w:fill="FFFFFF"/>
              <w:spacing w:before="40" w:after="40" w:line="259" w:lineRule="auto"/>
              <w:rPr>
                <w:rFonts w:eastAsiaTheme="minorHAnsi" w:cs="Arial"/>
                <w:b/>
                <w:sz w:val="20"/>
                <w:szCs w:val="20"/>
                <w:lang w:eastAsia="en-US"/>
              </w:rPr>
            </w:pPr>
          </w:p>
        </w:tc>
      </w:tr>
    </w:tbl>
    <w:p w:rsidR="00255D23" w:rsidRPr="00255D23" w:rsidRDefault="00255D23" w:rsidP="00255D23">
      <w:pPr>
        <w:spacing w:after="160" w:line="259" w:lineRule="auto"/>
        <w:rPr>
          <w:rFonts w:eastAsiaTheme="minorHAnsi" w:cs="Arial"/>
          <w:sz w:val="18"/>
          <w:szCs w:val="18"/>
          <w:lang w:eastAsia="en-US"/>
        </w:rPr>
      </w:pPr>
    </w:p>
    <w:tbl>
      <w:tblPr>
        <w:tblStyle w:val="TableGrid1"/>
        <w:tblW w:w="2742" w:type="pct"/>
        <w:tblLook w:val="04A0" w:firstRow="1" w:lastRow="0" w:firstColumn="1" w:lastColumn="0" w:noHBand="0" w:noVBand="1"/>
      </w:tblPr>
      <w:tblGrid>
        <w:gridCol w:w="2946"/>
        <w:gridCol w:w="2788"/>
      </w:tblGrid>
      <w:tr w:rsidR="00255D23" w:rsidRPr="00255D23" w:rsidTr="00D34B1F">
        <w:tc>
          <w:tcPr>
            <w:tcW w:w="2547" w:type="dxa"/>
          </w:tcPr>
          <w:p w:rsidR="00255D23" w:rsidRPr="00255D23" w:rsidRDefault="00255D23" w:rsidP="00255D23">
            <w:pPr>
              <w:spacing w:after="0"/>
              <w:rPr>
                <w:rFonts w:cs="Arial"/>
                <w:sz w:val="20"/>
                <w:szCs w:val="20"/>
              </w:rPr>
            </w:pPr>
            <w:r w:rsidRPr="00255D23">
              <w:rPr>
                <w:rFonts w:cs="Arial"/>
                <w:sz w:val="20"/>
                <w:szCs w:val="20"/>
              </w:rPr>
              <w:t>Version Control</w:t>
            </w:r>
          </w:p>
        </w:tc>
        <w:tc>
          <w:tcPr>
            <w:tcW w:w="2410" w:type="dxa"/>
          </w:tcPr>
          <w:p w:rsidR="00255D23" w:rsidRPr="00255D23" w:rsidRDefault="00255D23" w:rsidP="00255D23">
            <w:pPr>
              <w:spacing w:after="0"/>
              <w:rPr>
                <w:rFonts w:cs="Arial"/>
                <w:sz w:val="20"/>
                <w:szCs w:val="20"/>
              </w:rPr>
            </w:pPr>
            <w:r w:rsidRPr="00255D23">
              <w:rPr>
                <w:rFonts w:cs="Arial"/>
                <w:sz w:val="20"/>
                <w:szCs w:val="20"/>
              </w:rPr>
              <w:t>V1</w:t>
            </w:r>
          </w:p>
        </w:tc>
      </w:tr>
      <w:tr w:rsidR="00255D23" w:rsidRPr="00255D23" w:rsidTr="00D34B1F">
        <w:tc>
          <w:tcPr>
            <w:tcW w:w="2547" w:type="dxa"/>
          </w:tcPr>
          <w:p w:rsidR="00255D23" w:rsidRPr="00255D23" w:rsidRDefault="00255D23" w:rsidP="00255D23">
            <w:pPr>
              <w:spacing w:after="0"/>
              <w:rPr>
                <w:rFonts w:cs="Arial"/>
                <w:sz w:val="20"/>
                <w:szCs w:val="20"/>
              </w:rPr>
            </w:pPr>
            <w:r w:rsidRPr="00255D23">
              <w:rPr>
                <w:rFonts w:cs="Arial"/>
                <w:sz w:val="20"/>
                <w:szCs w:val="20"/>
              </w:rPr>
              <w:t>Approved By</w:t>
            </w:r>
          </w:p>
        </w:tc>
        <w:tc>
          <w:tcPr>
            <w:tcW w:w="2410" w:type="dxa"/>
          </w:tcPr>
          <w:p w:rsidR="00255D23" w:rsidRPr="00255D23" w:rsidRDefault="00255D23" w:rsidP="00255D23">
            <w:pPr>
              <w:spacing w:after="0"/>
              <w:rPr>
                <w:rFonts w:cs="Arial"/>
                <w:sz w:val="20"/>
                <w:szCs w:val="20"/>
              </w:rPr>
            </w:pPr>
            <w:r w:rsidRPr="00255D23">
              <w:rPr>
                <w:rFonts w:cs="Arial"/>
                <w:sz w:val="20"/>
                <w:szCs w:val="20"/>
              </w:rPr>
              <w:t>Veterinary Board</w:t>
            </w:r>
          </w:p>
        </w:tc>
      </w:tr>
      <w:tr w:rsidR="00255D23" w:rsidRPr="00255D23" w:rsidTr="00D34B1F">
        <w:tc>
          <w:tcPr>
            <w:tcW w:w="2547" w:type="dxa"/>
          </w:tcPr>
          <w:p w:rsidR="00255D23" w:rsidRPr="00255D23" w:rsidRDefault="00255D23" w:rsidP="00255D23">
            <w:pPr>
              <w:spacing w:after="0"/>
              <w:rPr>
                <w:rFonts w:cs="Arial"/>
                <w:sz w:val="20"/>
                <w:szCs w:val="20"/>
              </w:rPr>
            </w:pPr>
            <w:r w:rsidRPr="00255D23">
              <w:rPr>
                <w:rFonts w:cs="Arial"/>
                <w:sz w:val="20"/>
                <w:szCs w:val="20"/>
              </w:rPr>
              <w:t>Last Reviewed</w:t>
            </w:r>
          </w:p>
        </w:tc>
        <w:tc>
          <w:tcPr>
            <w:tcW w:w="2410" w:type="dxa"/>
          </w:tcPr>
          <w:p w:rsidR="00255D23" w:rsidRPr="00255D23" w:rsidRDefault="00255D23" w:rsidP="00255D23">
            <w:pPr>
              <w:spacing w:after="0"/>
              <w:rPr>
                <w:rFonts w:cs="Arial"/>
                <w:sz w:val="20"/>
                <w:szCs w:val="20"/>
              </w:rPr>
            </w:pPr>
            <w:r w:rsidRPr="00255D23">
              <w:rPr>
                <w:rFonts w:cs="Arial"/>
                <w:sz w:val="20"/>
                <w:szCs w:val="20"/>
              </w:rPr>
              <w:t>February 2020</w:t>
            </w:r>
          </w:p>
        </w:tc>
      </w:tr>
      <w:tr w:rsidR="00255D23" w:rsidRPr="00255D23" w:rsidTr="00D34B1F">
        <w:tc>
          <w:tcPr>
            <w:tcW w:w="2547" w:type="dxa"/>
          </w:tcPr>
          <w:p w:rsidR="00255D23" w:rsidRPr="00255D23" w:rsidRDefault="00255D23" w:rsidP="00255D23">
            <w:pPr>
              <w:spacing w:after="0"/>
              <w:rPr>
                <w:rFonts w:cs="Arial"/>
                <w:sz w:val="20"/>
                <w:szCs w:val="20"/>
              </w:rPr>
            </w:pPr>
            <w:r w:rsidRPr="00255D23">
              <w:rPr>
                <w:rFonts w:cs="Arial"/>
                <w:sz w:val="20"/>
                <w:szCs w:val="20"/>
              </w:rPr>
              <w:t>Next Review Date</w:t>
            </w:r>
          </w:p>
        </w:tc>
        <w:tc>
          <w:tcPr>
            <w:tcW w:w="2410" w:type="dxa"/>
          </w:tcPr>
          <w:p w:rsidR="00255D23" w:rsidRPr="00255D23" w:rsidRDefault="00255D23" w:rsidP="00255D23">
            <w:pPr>
              <w:spacing w:after="0"/>
              <w:rPr>
                <w:rFonts w:cs="Arial"/>
                <w:sz w:val="20"/>
                <w:szCs w:val="20"/>
              </w:rPr>
            </w:pPr>
            <w:r w:rsidRPr="00255D23">
              <w:rPr>
                <w:rFonts w:cs="Arial"/>
                <w:sz w:val="20"/>
                <w:szCs w:val="20"/>
              </w:rPr>
              <w:t>February 2022</w:t>
            </w:r>
          </w:p>
        </w:tc>
      </w:tr>
    </w:tbl>
    <w:p w:rsidR="00255D23" w:rsidRPr="00255D23" w:rsidRDefault="00255D23" w:rsidP="009A6CA7"/>
    <w:sectPr w:rsidR="00255D23" w:rsidRPr="00255D23" w:rsidSect="009A6CA7">
      <w:headerReference w:type="even" r:id="rId8"/>
      <w:headerReference w:type="default" r:id="rId9"/>
      <w:footerReference w:type="default" r:id="rId10"/>
      <w:headerReference w:type="first" r:id="rId11"/>
      <w:footerReference w:type="first" r:id="rId12"/>
      <w:pgSz w:w="11906" w:h="16838"/>
      <w:pgMar w:top="720" w:right="720" w:bottom="720" w:left="720" w:header="567"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2A1" w:rsidRDefault="003832A1" w:rsidP="00FF4C70">
      <w:r>
        <w:separator/>
      </w:r>
    </w:p>
    <w:p w:rsidR="003832A1" w:rsidRDefault="003832A1" w:rsidP="00FF4C70"/>
  </w:endnote>
  <w:endnote w:type="continuationSeparator" w:id="0">
    <w:p w:rsidR="003832A1" w:rsidRDefault="003832A1" w:rsidP="00FF4C70">
      <w:r>
        <w:continuationSeparator/>
      </w:r>
    </w:p>
    <w:p w:rsidR="003832A1" w:rsidRDefault="003832A1" w:rsidP="00FF4C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Lato Heavy">
    <w:panose1 w:val="020F0502020204030203"/>
    <w:charset w:val="00"/>
    <w:family w:val="swiss"/>
    <w:pitch w:val="variable"/>
    <w:sig w:usb0="E10002FF" w:usb1="5000ECFF" w:usb2="00000021" w:usb3="00000000" w:csb0="0000019F" w:csb1="00000000"/>
  </w:font>
  <w:font w:name="LatoLatin Heavy">
    <w:panose1 w:val="020F0502020204030203"/>
    <w:charset w:val="00"/>
    <w:family w:val="swiss"/>
    <w:pitch w:val="variable"/>
    <w:sig w:usb0="A00000A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18A" w:rsidRDefault="00A90497" w:rsidP="009A6CA7">
    <w:pPr>
      <w:pStyle w:val="Footer"/>
      <w:tabs>
        <w:tab w:val="clear" w:pos="8306"/>
        <w:tab w:val="right" w:pos="10348"/>
      </w:tabs>
    </w:pPr>
    <w:r w:rsidRPr="00A90497">
      <w:t xml:space="preserve">Veterinary Board of the Northern Territory </w:t>
    </w:r>
    <w:r>
      <w:tab/>
    </w:r>
    <w:r w:rsidR="009A6CA7">
      <w:t xml:space="preserve">Page </w:t>
    </w:r>
    <w:r w:rsidR="009A6CA7">
      <w:rPr>
        <w:b/>
        <w:bCs/>
      </w:rPr>
      <w:fldChar w:fldCharType="begin"/>
    </w:r>
    <w:r w:rsidR="009A6CA7">
      <w:rPr>
        <w:b/>
        <w:bCs/>
      </w:rPr>
      <w:instrText xml:space="preserve"> PAGE  \* Arabic  \* MERGEFORMAT </w:instrText>
    </w:r>
    <w:r w:rsidR="009A6CA7">
      <w:rPr>
        <w:b/>
        <w:bCs/>
      </w:rPr>
      <w:fldChar w:fldCharType="separate"/>
    </w:r>
    <w:r w:rsidR="00E9175D">
      <w:rPr>
        <w:b/>
        <w:bCs/>
        <w:noProof/>
      </w:rPr>
      <w:t>7</w:t>
    </w:r>
    <w:r w:rsidR="009A6CA7">
      <w:rPr>
        <w:b/>
        <w:bCs/>
      </w:rPr>
      <w:fldChar w:fldCharType="end"/>
    </w:r>
    <w:r w:rsidR="009A6CA7">
      <w:t xml:space="preserve"> of </w:t>
    </w:r>
    <w:r w:rsidR="009A6CA7">
      <w:rPr>
        <w:b/>
        <w:bCs/>
      </w:rPr>
      <w:fldChar w:fldCharType="begin"/>
    </w:r>
    <w:r w:rsidR="009A6CA7">
      <w:rPr>
        <w:b/>
        <w:bCs/>
      </w:rPr>
      <w:instrText xml:space="preserve"> NUMPAGES  \* Arabic  \* MERGEFORMAT </w:instrText>
    </w:r>
    <w:r w:rsidR="009A6CA7">
      <w:rPr>
        <w:b/>
        <w:bCs/>
      </w:rPr>
      <w:fldChar w:fldCharType="separate"/>
    </w:r>
    <w:r w:rsidR="00E9175D">
      <w:rPr>
        <w:b/>
        <w:bCs/>
        <w:noProof/>
      </w:rPr>
      <w:t>8</w:t>
    </w:r>
    <w:r w:rsidR="009A6CA7">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18A" w:rsidRDefault="00A90497" w:rsidP="009A6CA7">
    <w:pPr>
      <w:pStyle w:val="Footer"/>
      <w:tabs>
        <w:tab w:val="clear" w:pos="8306"/>
        <w:tab w:val="right" w:pos="10348"/>
      </w:tabs>
    </w:pPr>
    <w:r w:rsidRPr="00A90497">
      <w:t xml:space="preserve">Veterinary Board of the Northern Territory </w:t>
    </w:r>
    <w:r>
      <w:tab/>
    </w:r>
    <w:r w:rsidR="009A6CA7">
      <w:t xml:space="preserve">Page </w:t>
    </w:r>
    <w:r w:rsidR="009A6CA7">
      <w:rPr>
        <w:b/>
        <w:bCs/>
      </w:rPr>
      <w:fldChar w:fldCharType="begin"/>
    </w:r>
    <w:r w:rsidR="009A6CA7">
      <w:rPr>
        <w:b/>
        <w:bCs/>
      </w:rPr>
      <w:instrText xml:space="preserve"> PAGE  \* Arabic  \* MERGEFORMAT </w:instrText>
    </w:r>
    <w:r w:rsidR="009A6CA7">
      <w:rPr>
        <w:b/>
        <w:bCs/>
      </w:rPr>
      <w:fldChar w:fldCharType="separate"/>
    </w:r>
    <w:r w:rsidR="00E9175D">
      <w:rPr>
        <w:b/>
        <w:bCs/>
        <w:noProof/>
      </w:rPr>
      <w:t>1</w:t>
    </w:r>
    <w:r w:rsidR="009A6CA7">
      <w:rPr>
        <w:b/>
        <w:bCs/>
      </w:rPr>
      <w:fldChar w:fldCharType="end"/>
    </w:r>
    <w:r w:rsidR="009A6CA7">
      <w:t xml:space="preserve"> of </w:t>
    </w:r>
    <w:r w:rsidR="009A6CA7">
      <w:rPr>
        <w:b/>
        <w:bCs/>
      </w:rPr>
      <w:fldChar w:fldCharType="begin"/>
    </w:r>
    <w:r w:rsidR="009A6CA7">
      <w:rPr>
        <w:b/>
        <w:bCs/>
      </w:rPr>
      <w:instrText xml:space="preserve"> NUMPAGES  \* Arabic  \* MERGEFORMAT </w:instrText>
    </w:r>
    <w:r w:rsidR="009A6CA7">
      <w:rPr>
        <w:b/>
        <w:bCs/>
      </w:rPr>
      <w:fldChar w:fldCharType="separate"/>
    </w:r>
    <w:r w:rsidR="00E9175D">
      <w:rPr>
        <w:b/>
        <w:bCs/>
        <w:noProof/>
      </w:rPr>
      <w:t>8</w:t>
    </w:r>
    <w:r w:rsidR="009A6CA7">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2A1" w:rsidRDefault="003832A1" w:rsidP="00FF4C70">
      <w:r>
        <w:separator/>
      </w:r>
    </w:p>
    <w:p w:rsidR="003832A1" w:rsidRDefault="003832A1" w:rsidP="00FF4C70"/>
  </w:footnote>
  <w:footnote w:type="continuationSeparator" w:id="0">
    <w:p w:rsidR="003832A1" w:rsidRDefault="003832A1" w:rsidP="00FF4C70">
      <w:r>
        <w:continuationSeparator/>
      </w:r>
    </w:p>
    <w:p w:rsidR="003832A1" w:rsidRDefault="003832A1" w:rsidP="00FF4C7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690" w:rsidRDefault="003E1690" w:rsidP="00FF4C70">
    <w:pPr>
      <w:pStyle w:val="Header"/>
    </w:pPr>
  </w:p>
  <w:p w:rsidR="004B218A" w:rsidRDefault="004B218A" w:rsidP="00FF4C7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060" w:rsidRPr="00D43060" w:rsidRDefault="00255D23" w:rsidP="00FF4C70">
    <w:pPr>
      <w:jc w:val="right"/>
    </w:pPr>
    <w:r>
      <w:t>Checklist for Veterinary Practices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18A" w:rsidRPr="009A6CA7" w:rsidRDefault="00A90497" w:rsidP="008B01D8">
    <w:pPr>
      <w:pStyle w:val="Title"/>
      <w:rPr>
        <w:sz w:val="48"/>
      </w:rPr>
    </w:pPr>
    <w:r w:rsidRPr="009A6CA7">
      <w:rPr>
        <w:sz w:val="48"/>
      </w:rPr>
      <w:drawing>
        <wp:anchor distT="0" distB="0" distL="114300" distR="114300" simplePos="0" relativeHeight="251659264" behindDoc="0" locked="0" layoutInCell="1" allowOverlap="1">
          <wp:simplePos x="0" y="0"/>
          <wp:positionH relativeFrom="column">
            <wp:posOffset>0</wp:posOffset>
          </wp:positionH>
          <wp:positionV relativeFrom="paragraph">
            <wp:posOffset>-27709</wp:posOffset>
          </wp:positionV>
          <wp:extent cx="957580" cy="914400"/>
          <wp:effectExtent l="0" t="0" r="0" b="0"/>
          <wp:wrapSquare wrapText="bothSides"/>
          <wp:docPr id="158" name="Picture 158" descr="DPIR Vet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DPIF Vet Board Logo (2) 201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7580" cy="914400"/>
                  </a:xfrm>
                  <a:prstGeom prst="rect">
                    <a:avLst/>
                  </a:prstGeom>
                  <a:noFill/>
                  <a:ln>
                    <a:noFill/>
                  </a:ln>
                </pic:spPr>
              </pic:pic>
            </a:graphicData>
          </a:graphic>
        </wp:anchor>
      </w:drawing>
    </w:r>
    <w:r w:rsidR="00255D23" w:rsidRPr="009A6CA7">
      <w:rPr>
        <w:sz w:val="48"/>
      </w:rPr>
      <w:t xml:space="preserve">Self </w:t>
    </w:r>
    <w:r w:rsidR="009A6CA7" w:rsidRPr="009A6CA7">
      <w:rPr>
        <w:sz w:val="48"/>
      </w:rPr>
      <w:t>a</w:t>
    </w:r>
    <w:r w:rsidR="00255D23" w:rsidRPr="009A6CA7">
      <w:rPr>
        <w:sz w:val="48"/>
      </w:rPr>
      <w:t xml:space="preserve">ssessment of </w:t>
    </w:r>
    <w:r w:rsidR="009A6CA7" w:rsidRPr="009A6CA7">
      <w:rPr>
        <w:sz w:val="48"/>
      </w:rPr>
      <w:t>v</w:t>
    </w:r>
    <w:r w:rsidR="00255D23" w:rsidRPr="009A6CA7">
      <w:rPr>
        <w:sz w:val="48"/>
      </w:rPr>
      <w:t xml:space="preserve">eterinary </w:t>
    </w:r>
    <w:r w:rsidR="009A6CA7" w:rsidRPr="009A6CA7">
      <w:rPr>
        <w:sz w:val="48"/>
      </w:rPr>
      <w:t>p</w:t>
    </w:r>
    <w:r w:rsidR="00255D23" w:rsidRPr="009A6CA7">
      <w:rPr>
        <w:sz w:val="48"/>
      </w:rPr>
      <w:t>ractices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0BE1"/>
    <w:multiLevelType w:val="multilevel"/>
    <w:tmpl w:val="B80401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0201644"/>
    <w:multiLevelType w:val="hybridMultilevel"/>
    <w:tmpl w:val="EC2CF716"/>
    <w:lvl w:ilvl="0" w:tplc="82489E62">
      <w:start w:val="7"/>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57091E"/>
    <w:multiLevelType w:val="hybridMultilevel"/>
    <w:tmpl w:val="0F0ED146"/>
    <w:lvl w:ilvl="0" w:tplc="82489E62">
      <w:start w:val="7"/>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3470DC8"/>
    <w:multiLevelType w:val="hybridMultilevel"/>
    <w:tmpl w:val="E2D0C39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AA11D8"/>
    <w:multiLevelType w:val="hybridMultilevel"/>
    <w:tmpl w:val="9BF2F934"/>
    <w:lvl w:ilvl="0" w:tplc="82489E62">
      <w:start w:val="7"/>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E9F4399"/>
    <w:multiLevelType w:val="hybridMultilevel"/>
    <w:tmpl w:val="F84E558E"/>
    <w:lvl w:ilvl="0" w:tplc="82489E62">
      <w:start w:val="7"/>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ECE63CD"/>
    <w:multiLevelType w:val="hybridMultilevel"/>
    <w:tmpl w:val="E176F1D4"/>
    <w:lvl w:ilvl="0" w:tplc="03563764">
      <w:numFmt w:val="bullet"/>
      <w:lvlText w:val=""/>
      <w:lvlJc w:val="left"/>
      <w:pPr>
        <w:ind w:left="786" w:hanging="567"/>
      </w:pPr>
      <w:rPr>
        <w:rFonts w:ascii="Symbol" w:eastAsia="Symbol" w:hAnsi="Symbol" w:cs="Symbol" w:hint="default"/>
        <w:w w:val="100"/>
        <w:sz w:val="24"/>
        <w:szCs w:val="24"/>
        <w:lang w:val="en-AU" w:eastAsia="en-AU" w:bidi="en-AU"/>
      </w:rPr>
    </w:lvl>
    <w:lvl w:ilvl="1" w:tplc="581EEABC">
      <w:numFmt w:val="bullet"/>
      <w:lvlText w:val="•"/>
      <w:lvlJc w:val="left"/>
      <w:pPr>
        <w:ind w:left="1614" w:hanging="567"/>
      </w:pPr>
      <w:rPr>
        <w:lang w:val="en-AU" w:eastAsia="en-AU" w:bidi="en-AU"/>
      </w:rPr>
    </w:lvl>
    <w:lvl w:ilvl="2" w:tplc="B8D2E818">
      <w:numFmt w:val="bullet"/>
      <w:lvlText w:val="•"/>
      <w:lvlJc w:val="left"/>
      <w:pPr>
        <w:ind w:left="2449" w:hanging="567"/>
      </w:pPr>
      <w:rPr>
        <w:lang w:val="en-AU" w:eastAsia="en-AU" w:bidi="en-AU"/>
      </w:rPr>
    </w:lvl>
    <w:lvl w:ilvl="3" w:tplc="A1A83B98">
      <w:numFmt w:val="bullet"/>
      <w:lvlText w:val="•"/>
      <w:lvlJc w:val="left"/>
      <w:pPr>
        <w:ind w:left="3283" w:hanging="567"/>
      </w:pPr>
      <w:rPr>
        <w:lang w:val="en-AU" w:eastAsia="en-AU" w:bidi="en-AU"/>
      </w:rPr>
    </w:lvl>
    <w:lvl w:ilvl="4" w:tplc="9412F8B2">
      <w:numFmt w:val="bullet"/>
      <w:lvlText w:val="•"/>
      <w:lvlJc w:val="left"/>
      <w:pPr>
        <w:ind w:left="4118" w:hanging="567"/>
      </w:pPr>
      <w:rPr>
        <w:lang w:val="en-AU" w:eastAsia="en-AU" w:bidi="en-AU"/>
      </w:rPr>
    </w:lvl>
    <w:lvl w:ilvl="5" w:tplc="53F69D92">
      <w:numFmt w:val="bullet"/>
      <w:lvlText w:val="•"/>
      <w:lvlJc w:val="left"/>
      <w:pPr>
        <w:ind w:left="4953" w:hanging="567"/>
      </w:pPr>
      <w:rPr>
        <w:lang w:val="en-AU" w:eastAsia="en-AU" w:bidi="en-AU"/>
      </w:rPr>
    </w:lvl>
    <w:lvl w:ilvl="6" w:tplc="9894CDF4">
      <w:numFmt w:val="bullet"/>
      <w:lvlText w:val="•"/>
      <w:lvlJc w:val="left"/>
      <w:pPr>
        <w:ind w:left="5787" w:hanging="567"/>
      </w:pPr>
      <w:rPr>
        <w:lang w:val="en-AU" w:eastAsia="en-AU" w:bidi="en-AU"/>
      </w:rPr>
    </w:lvl>
    <w:lvl w:ilvl="7" w:tplc="994A2E1E">
      <w:numFmt w:val="bullet"/>
      <w:lvlText w:val="•"/>
      <w:lvlJc w:val="left"/>
      <w:pPr>
        <w:ind w:left="6622" w:hanging="567"/>
      </w:pPr>
      <w:rPr>
        <w:lang w:val="en-AU" w:eastAsia="en-AU" w:bidi="en-AU"/>
      </w:rPr>
    </w:lvl>
    <w:lvl w:ilvl="8" w:tplc="B1569C84">
      <w:numFmt w:val="bullet"/>
      <w:lvlText w:val="•"/>
      <w:lvlJc w:val="left"/>
      <w:pPr>
        <w:ind w:left="7457" w:hanging="567"/>
      </w:pPr>
      <w:rPr>
        <w:lang w:val="en-AU" w:eastAsia="en-AU" w:bidi="en-AU"/>
      </w:rPr>
    </w:lvl>
  </w:abstractNum>
  <w:abstractNum w:abstractNumId="7" w15:restartNumberingAfterBreak="0">
    <w:nsid w:val="2FDD6E5B"/>
    <w:multiLevelType w:val="hybridMultilevel"/>
    <w:tmpl w:val="3850A8D0"/>
    <w:lvl w:ilvl="0" w:tplc="CE144E4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1A3710A"/>
    <w:multiLevelType w:val="hybridMultilevel"/>
    <w:tmpl w:val="A7FAC1FC"/>
    <w:lvl w:ilvl="0" w:tplc="82489E62">
      <w:start w:val="7"/>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3D00310"/>
    <w:multiLevelType w:val="hybridMultilevel"/>
    <w:tmpl w:val="7542DF2A"/>
    <w:lvl w:ilvl="0" w:tplc="82489E62">
      <w:start w:val="7"/>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72838AA"/>
    <w:multiLevelType w:val="hybridMultilevel"/>
    <w:tmpl w:val="04C8BDD8"/>
    <w:lvl w:ilvl="0" w:tplc="78D4E000">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C246F5B"/>
    <w:multiLevelType w:val="hybridMultilevel"/>
    <w:tmpl w:val="64988EAC"/>
    <w:lvl w:ilvl="0" w:tplc="4A725D3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44424B65"/>
    <w:multiLevelType w:val="hybridMultilevel"/>
    <w:tmpl w:val="303E3D20"/>
    <w:lvl w:ilvl="0" w:tplc="82489E62">
      <w:start w:val="7"/>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7060347"/>
    <w:multiLevelType w:val="hybridMultilevel"/>
    <w:tmpl w:val="F0AEE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F2A3C5B"/>
    <w:multiLevelType w:val="hybridMultilevel"/>
    <w:tmpl w:val="DE82D7E4"/>
    <w:lvl w:ilvl="0" w:tplc="4A725D3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514E644D"/>
    <w:multiLevelType w:val="hybridMultilevel"/>
    <w:tmpl w:val="3836CD9C"/>
    <w:lvl w:ilvl="0" w:tplc="82489E62">
      <w:start w:val="7"/>
      <w:numFmt w:val="bullet"/>
      <w:lvlText w:val="-"/>
      <w:lvlJc w:val="left"/>
      <w:pPr>
        <w:ind w:left="654" w:hanging="360"/>
      </w:pPr>
      <w:rPr>
        <w:rFonts w:ascii="Arial" w:eastAsia="Times New Roman" w:hAnsi="Arial" w:cs="Arial" w:hint="default"/>
      </w:rPr>
    </w:lvl>
    <w:lvl w:ilvl="1" w:tplc="0C090003" w:tentative="1">
      <w:start w:val="1"/>
      <w:numFmt w:val="bullet"/>
      <w:lvlText w:val="o"/>
      <w:lvlJc w:val="left"/>
      <w:pPr>
        <w:ind w:left="1374" w:hanging="360"/>
      </w:pPr>
      <w:rPr>
        <w:rFonts w:ascii="Courier New" w:hAnsi="Courier New" w:cs="Courier New" w:hint="default"/>
      </w:rPr>
    </w:lvl>
    <w:lvl w:ilvl="2" w:tplc="0C090005" w:tentative="1">
      <w:start w:val="1"/>
      <w:numFmt w:val="bullet"/>
      <w:lvlText w:val=""/>
      <w:lvlJc w:val="left"/>
      <w:pPr>
        <w:ind w:left="2094" w:hanging="360"/>
      </w:pPr>
      <w:rPr>
        <w:rFonts w:ascii="Wingdings" w:hAnsi="Wingdings" w:hint="default"/>
      </w:rPr>
    </w:lvl>
    <w:lvl w:ilvl="3" w:tplc="0C090001" w:tentative="1">
      <w:start w:val="1"/>
      <w:numFmt w:val="bullet"/>
      <w:lvlText w:val=""/>
      <w:lvlJc w:val="left"/>
      <w:pPr>
        <w:ind w:left="2814" w:hanging="360"/>
      </w:pPr>
      <w:rPr>
        <w:rFonts w:ascii="Symbol" w:hAnsi="Symbol" w:hint="default"/>
      </w:rPr>
    </w:lvl>
    <w:lvl w:ilvl="4" w:tplc="0C090003" w:tentative="1">
      <w:start w:val="1"/>
      <w:numFmt w:val="bullet"/>
      <w:lvlText w:val="o"/>
      <w:lvlJc w:val="left"/>
      <w:pPr>
        <w:ind w:left="3534" w:hanging="360"/>
      </w:pPr>
      <w:rPr>
        <w:rFonts w:ascii="Courier New" w:hAnsi="Courier New" w:cs="Courier New" w:hint="default"/>
      </w:rPr>
    </w:lvl>
    <w:lvl w:ilvl="5" w:tplc="0C090005" w:tentative="1">
      <w:start w:val="1"/>
      <w:numFmt w:val="bullet"/>
      <w:lvlText w:val=""/>
      <w:lvlJc w:val="left"/>
      <w:pPr>
        <w:ind w:left="4254" w:hanging="360"/>
      </w:pPr>
      <w:rPr>
        <w:rFonts w:ascii="Wingdings" w:hAnsi="Wingdings" w:hint="default"/>
      </w:rPr>
    </w:lvl>
    <w:lvl w:ilvl="6" w:tplc="0C090001" w:tentative="1">
      <w:start w:val="1"/>
      <w:numFmt w:val="bullet"/>
      <w:lvlText w:val=""/>
      <w:lvlJc w:val="left"/>
      <w:pPr>
        <w:ind w:left="4974" w:hanging="360"/>
      </w:pPr>
      <w:rPr>
        <w:rFonts w:ascii="Symbol" w:hAnsi="Symbol" w:hint="default"/>
      </w:rPr>
    </w:lvl>
    <w:lvl w:ilvl="7" w:tplc="0C090003" w:tentative="1">
      <w:start w:val="1"/>
      <w:numFmt w:val="bullet"/>
      <w:lvlText w:val="o"/>
      <w:lvlJc w:val="left"/>
      <w:pPr>
        <w:ind w:left="5694" w:hanging="360"/>
      </w:pPr>
      <w:rPr>
        <w:rFonts w:ascii="Courier New" w:hAnsi="Courier New" w:cs="Courier New" w:hint="default"/>
      </w:rPr>
    </w:lvl>
    <w:lvl w:ilvl="8" w:tplc="0C090005" w:tentative="1">
      <w:start w:val="1"/>
      <w:numFmt w:val="bullet"/>
      <w:lvlText w:val=""/>
      <w:lvlJc w:val="left"/>
      <w:pPr>
        <w:ind w:left="6414" w:hanging="360"/>
      </w:pPr>
      <w:rPr>
        <w:rFonts w:ascii="Wingdings" w:hAnsi="Wingdings" w:hint="default"/>
      </w:rPr>
    </w:lvl>
  </w:abstractNum>
  <w:abstractNum w:abstractNumId="16" w15:restartNumberingAfterBreak="0">
    <w:nsid w:val="6073758D"/>
    <w:multiLevelType w:val="hybridMultilevel"/>
    <w:tmpl w:val="E47C15E6"/>
    <w:lvl w:ilvl="0" w:tplc="82489E62">
      <w:start w:val="7"/>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0B417A9"/>
    <w:multiLevelType w:val="hybridMultilevel"/>
    <w:tmpl w:val="C36EF812"/>
    <w:lvl w:ilvl="0" w:tplc="82489E62">
      <w:start w:val="7"/>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47065E1"/>
    <w:multiLevelType w:val="hybridMultilevel"/>
    <w:tmpl w:val="A4667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1F4DE7"/>
    <w:multiLevelType w:val="hybridMultilevel"/>
    <w:tmpl w:val="BCD0F65A"/>
    <w:lvl w:ilvl="0" w:tplc="BA607BF4">
      <w:start w:val="1"/>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BC19BA"/>
    <w:multiLevelType w:val="hybridMultilevel"/>
    <w:tmpl w:val="144E4B56"/>
    <w:lvl w:ilvl="0" w:tplc="D814F64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A353200"/>
    <w:multiLevelType w:val="hybridMultilevel"/>
    <w:tmpl w:val="B1E8C0CC"/>
    <w:lvl w:ilvl="0" w:tplc="82489E62">
      <w:start w:val="7"/>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066305"/>
    <w:multiLevelType w:val="hybridMultilevel"/>
    <w:tmpl w:val="19B0DEB2"/>
    <w:lvl w:ilvl="0" w:tplc="82489E62">
      <w:start w:val="7"/>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5A16091"/>
    <w:multiLevelType w:val="hybridMultilevel"/>
    <w:tmpl w:val="BE9E4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63A4FA2"/>
    <w:multiLevelType w:val="hybridMultilevel"/>
    <w:tmpl w:val="C424346C"/>
    <w:lvl w:ilvl="0" w:tplc="7D2EBCC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75D0532"/>
    <w:multiLevelType w:val="hybridMultilevel"/>
    <w:tmpl w:val="1076F19A"/>
    <w:lvl w:ilvl="0" w:tplc="B3101D8A">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0"/>
  </w:num>
  <w:num w:numId="2">
    <w:abstractNumId w:val="21"/>
  </w:num>
  <w:num w:numId="3">
    <w:abstractNumId w:val="3"/>
  </w:num>
  <w:num w:numId="4">
    <w:abstractNumId w:val="19"/>
  </w:num>
  <w:num w:numId="5">
    <w:abstractNumId w:val="18"/>
  </w:num>
  <w:num w:numId="6">
    <w:abstractNumId w:val="10"/>
  </w:num>
  <w:num w:numId="7">
    <w:abstractNumId w:val="25"/>
  </w:num>
  <w:num w:numId="8">
    <w:abstractNumId w:val="7"/>
  </w:num>
  <w:num w:numId="9">
    <w:abstractNumId w:val="11"/>
  </w:num>
  <w:num w:numId="10">
    <w:abstractNumId w:val="6"/>
  </w:num>
  <w:num w:numId="11">
    <w:abstractNumId w:val="14"/>
  </w:num>
  <w:num w:numId="12">
    <w:abstractNumId w:val="20"/>
  </w:num>
  <w:num w:numId="13">
    <w:abstractNumId w:val="13"/>
  </w:num>
  <w:num w:numId="14">
    <w:abstractNumId w:val="8"/>
  </w:num>
  <w:num w:numId="15">
    <w:abstractNumId w:val="22"/>
  </w:num>
  <w:num w:numId="16">
    <w:abstractNumId w:val="16"/>
  </w:num>
  <w:num w:numId="17">
    <w:abstractNumId w:val="5"/>
  </w:num>
  <w:num w:numId="18">
    <w:abstractNumId w:val="2"/>
  </w:num>
  <w:num w:numId="19">
    <w:abstractNumId w:val="15"/>
  </w:num>
  <w:num w:numId="20">
    <w:abstractNumId w:val="24"/>
  </w:num>
  <w:num w:numId="21">
    <w:abstractNumId w:val="12"/>
  </w:num>
  <w:num w:numId="22">
    <w:abstractNumId w:val="4"/>
  </w:num>
  <w:num w:numId="23">
    <w:abstractNumId w:val="9"/>
  </w:num>
  <w:num w:numId="24">
    <w:abstractNumId w:val="17"/>
  </w:num>
  <w:num w:numId="25">
    <w:abstractNumId w:val="1"/>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825"/>
    <w:rsid w:val="00007707"/>
    <w:rsid w:val="0001628C"/>
    <w:rsid w:val="00016E6C"/>
    <w:rsid w:val="0001708A"/>
    <w:rsid w:val="00033E10"/>
    <w:rsid w:val="000414D8"/>
    <w:rsid w:val="00046438"/>
    <w:rsid w:val="00051F4B"/>
    <w:rsid w:val="00062FA5"/>
    <w:rsid w:val="00066D36"/>
    <w:rsid w:val="00093F52"/>
    <w:rsid w:val="00096B03"/>
    <w:rsid w:val="000A1693"/>
    <w:rsid w:val="000A5E6B"/>
    <w:rsid w:val="000C0ED4"/>
    <w:rsid w:val="00102341"/>
    <w:rsid w:val="00103830"/>
    <w:rsid w:val="0010501B"/>
    <w:rsid w:val="0010617A"/>
    <w:rsid w:val="001069BF"/>
    <w:rsid w:val="00113CB1"/>
    <w:rsid w:val="0013394D"/>
    <w:rsid w:val="001416F8"/>
    <w:rsid w:val="00144E7D"/>
    <w:rsid w:val="0014773B"/>
    <w:rsid w:val="00173158"/>
    <w:rsid w:val="0018478B"/>
    <w:rsid w:val="001869FB"/>
    <w:rsid w:val="00191933"/>
    <w:rsid w:val="00196D46"/>
    <w:rsid w:val="001A14CD"/>
    <w:rsid w:val="001A41CA"/>
    <w:rsid w:val="001A5621"/>
    <w:rsid w:val="001A7590"/>
    <w:rsid w:val="001C17DD"/>
    <w:rsid w:val="001C4390"/>
    <w:rsid w:val="001D075E"/>
    <w:rsid w:val="001E07AD"/>
    <w:rsid w:val="001E6B0B"/>
    <w:rsid w:val="001F03F8"/>
    <w:rsid w:val="001F38B8"/>
    <w:rsid w:val="001F7121"/>
    <w:rsid w:val="00202F47"/>
    <w:rsid w:val="0022444B"/>
    <w:rsid w:val="00234804"/>
    <w:rsid w:val="00244A41"/>
    <w:rsid w:val="00246574"/>
    <w:rsid w:val="00251CE6"/>
    <w:rsid w:val="00251E7C"/>
    <w:rsid w:val="00255D23"/>
    <w:rsid w:val="00270ACA"/>
    <w:rsid w:val="002801D8"/>
    <w:rsid w:val="0029119D"/>
    <w:rsid w:val="00297A7E"/>
    <w:rsid w:val="002D2570"/>
    <w:rsid w:val="002D403C"/>
    <w:rsid w:val="002E4820"/>
    <w:rsid w:val="0033006F"/>
    <w:rsid w:val="003768B0"/>
    <w:rsid w:val="003832A1"/>
    <w:rsid w:val="00383910"/>
    <w:rsid w:val="003951CB"/>
    <w:rsid w:val="003B4B2E"/>
    <w:rsid w:val="003B6F60"/>
    <w:rsid w:val="003C3D89"/>
    <w:rsid w:val="003C5A90"/>
    <w:rsid w:val="003D5678"/>
    <w:rsid w:val="003E0563"/>
    <w:rsid w:val="003E1690"/>
    <w:rsid w:val="003E338C"/>
    <w:rsid w:val="003F446F"/>
    <w:rsid w:val="00401237"/>
    <w:rsid w:val="0040281C"/>
    <w:rsid w:val="004108F5"/>
    <w:rsid w:val="00420063"/>
    <w:rsid w:val="00424A59"/>
    <w:rsid w:val="0042605C"/>
    <w:rsid w:val="004363CB"/>
    <w:rsid w:val="00455EC5"/>
    <w:rsid w:val="004563B7"/>
    <w:rsid w:val="00463090"/>
    <w:rsid w:val="004709A9"/>
    <w:rsid w:val="004862E5"/>
    <w:rsid w:val="00490A8B"/>
    <w:rsid w:val="00493C04"/>
    <w:rsid w:val="004A66E0"/>
    <w:rsid w:val="004B1C1E"/>
    <w:rsid w:val="004B1D64"/>
    <w:rsid w:val="004B218A"/>
    <w:rsid w:val="004B5C5C"/>
    <w:rsid w:val="004C1921"/>
    <w:rsid w:val="004D1CCD"/>
    <w:rsid w:val="004E3790"/>
    <w:rsid w:val="004F4FAE"/>
    <w:rsid w:val="00501420"/>
    <w:rsid w:val="0050219F"/>
    <w:rsid w:val="005073D1"/>
    <w:rsid w:val="00516B2B"/>
    <w:rsid w:val="0052749D"/>
    <w:rsid w:val="00531C02"/>
    <w:rsid w:val="00541C5A"/>
    <w:rsid w:val="00543014"/>
    <w:rsid w:val="00550506"/>
    <w:rsid w:val="00550850"/>
    <w:rsid w:val="005546C0"/>
    <w:rsid w:val="00557732"/>
    <w:rsid w:val="005739C9"/>
    <w:rsid w:val="00583D5A"/>
    <w:rsid w:val="00586F0E"/>
    <w:rsid w:val="00587FB9"/>
    <w:rsid w:val="005B4EA3"/>
    <w:rsid w:val="005D47CA"/>
    <w:rsid w:val="005D4C06"/>
    <w:rsid w:val="005E0556"/>
    <w:rsid w:val="005E417F"/>
    <w:rsid w:val="005E530D"/>
    <w:rsid w:val="005F33A1"/>
    <w:rsid w:val="005F44C1"/>
    <w:rsid w:val="00602DDA"/>
    <w:rsid w:val="006065FB"/>
    <w:rsid w:val="0060694A"/>
    <w:rsid w:val="0062095B"/>
    <w:rsid w:val="00622B8C"/>
    <w:rsid w:val="00623FA3"/>
    <w:rsid w:val="00675DA9"/>
    <w:rsid w:val="006863E7"/>
    <w:rsid w:val="00695F1D"/>
    <w:rsid w:val="006A0962"/>
    <w:rsid w:val="006B68D2"/>
    <w:rsid w:val="006C166A"/>
    <w:rsid w:val="006C694D"/>
    <w:rsid w:val="006D64FC"/>
    <w:rsid w:val="006F6173"/>
    <w:rsid w:val="00704307"/>
    <w:rsid w:val="007047C0"/>
    <w:rsid w:val="007061F5"/>
    <w:rsid w:val="007117DF"/>
    <w:rsid w:val="00713F88"/>
    <w:rsid w:val="00737244"/>
    <w:rsid w:val="00757295"/>
    <w:rsid w:val="00764547"/>
    <w:rsid w:val="00791183"/>
    <w:rsid w:val="007A13A4"/>
    <w:rsid w:val="007B49DB"/>
    <w:rsid w:val="007B747F"/>
    <w:rsid w:val="007C263C"/>
    <w:rsid w:val="007F5400"/>
    <w:rsid w:val="007F7CC7"/>
    <w:rsid w:val="007F7E3F"/>
    <w:rsid w:val="008028FC"/>
    <w:rsid w:val="00822657"/>
    <w:rsid w:val="00825867"/>
    <w:rsid w:val="008328BF"/>
    <w:rsid w:val="00841DD5"/>
    <w:rsid w:val="0085203B"/>
    <w:rsid w:val="0085704F"/>
    <w:rsid w:val="00864E3C"/>
    <w:rsid w:val="00886B4A"/>
    <w:rsid w:val="00897858"/>
    <w:rsid w:val="008A087A"/>
    <w:rsid w:val="008A54FC"/>
    <w:rsid w:val="008B01D8"/>
    <w:rsid w:val="008B1728"/>
    <w:rsid w:val="008B47DA"/>
    <w:rsid w:val="008C6DF4"/>
    <w:rsid w:val="008D5ED9"/>
    <w:rsid w:val="008E1B85"/>
    <w:rsid w:val="008E494C"/>
    <w:rsid w:val="008E4EA1"/>
    <w:rsid w:val="008E5D58"/>
    <w:rsid w:val="008E7800"/>
    <w:rsid w:val="008F40B8"/>
    <w:rsid w:val="009174DE"/>
    <w:rsid w:val="009221B9"/>
    <w:rsid w:val="00922825"/>
    <w:rsid w:val="00940C7F"/>
    <w:rsid w:val="00976454"/>
    <w:rsid w:val="00984A1E"/>
    <w:rsid w:val="009A6481"/>
    <w:rsid w:val="009A6CA7"/>
    <w:rsid w:val="009A7C0D"/>
    <w:rsid w:val="009D0016"/>
    <w:rsid w:val="009D65AC"/>
    <w:rsid w:val="009E2576"/>
    <w:rsid w:val="009F11C2"/>
    <w:rsid w:val="00A113CC"/>
    <w:rsid w:val="00A151FC"/>
    <w:rsid w:val="00A17D57"/>
    <w:rsid w:val="00A25157"/>
    <w:rsid w:val="00A3113F"/>
    <w:rsid w:val="00A40C15"/>
    <w:rsid w:val="00A42F05"/>
    <w:rsid w:val="00A56592"/>
    <w:rsid w:val="00A57371"/>
    <w:rsid w:val="00A90497"/>
    <w:rsid w:val="00A91EEE"/>
    <w:rsid w:val="00A93D6C"/>
    <w:rsid w:val="00A95270"/>
    <w:rsid w:val="00AA224A"/>
    <w:rsid w:val="00AA4382"/>
    <w:rsid w:val="00AA6CA6"/>
    <w:rsid w:val="00AB2439"/>
    <w:rsid w:val="00AC7679"/>
    <w:rsid w:val="00AD1612"/>
    <w:rsid w:val="00AF0062"/>
    <w:rsid w:val="00B04B8A"/>
    <w:rsid w:val="00B0528F"/>
    <w:rsid w:val="00B13DFD"/>
    <w:rsid w:val="00B269A1"/>
    <w:rsid w:val="00B83C88"/>
    <w:rsid w:val="00B86E93"/>
    <w:rsid w:val="00B92F2A"/>
    <w:rsid w:val="00BA0295"/>
    <w:rsid w:val="00BA6249"/>
    <w:rsid w:val="00BC1EA9"/>
    <w:rsid w:val="00BE4503"/>
    <w:rsid w:val="00BE6BDF"/>
    <w:rsid w:val="00BF1593"/>
    <w:rsid w:val="00BF4E7B"/>
    <w:rsid w:val="00C07358"/>
    <w:rsid w:val="00C13ED2"/>
    <w:rsid w:val="00C14AE7"/>
    <w:rsid w:val="00C15807"/>
    <w:rsid w:val="00C36676"/>
    <w:rsid w:val="00C44351"/>
    <w:rsid w:val="00C452FD"/>
    <w:rsid w:val="00C62DAC"/>
    <w:rsid w:val="00C64C79"/>
    <w:rsid w:val="00C83FA4"/>
    <w:rsid w:val="00C8716D"/>
    <w:rsid w:val="00C87348"/>
    <w:rsid w:val="00CB3921"/>
    <w:rsid w:val="00CC5621"/>
    <w:rsid w:val="00CC6EC4"/>
    <w:rsid w:val="00CD5683"/>
    <w:rsid w:val="00D154E2"/>
    <w:rsid w:val="00D43060"/>
    <w:rsid w:val="00D44587"/>
    <w:rsid w:val="00D549C1"/>
    <w:rsid w:val="00D70CE2"/>
    <w:rsid w:val="00D741A9"/>
    <w:rsid w:val="00D74DCC"/>
    <w:rsid w:val="00D74EA0"/>
    <w:rsid w:val="00D751BB"/>
    <w:rsid w:val="00D804A9"/>
    <w:rsid w:val="00D84944"/>
    <w:rsid w:val="00D91C34"/>
    <w:rsid w:val="00DA45C1"/>
    <w:rsid w:val="00DB4D35"/>
    <w:rsid w:val="00DB5484"/>
    <w:rsid w:val="00DB59C3"/>
    <w:rsid w:val="00DC409D"/>
    <w:rsid w:val="00DC49BD"/>
    <w:rsid w:val="00DD4B08"/>
    <w:rsid w:val="00DE6A8F"/>
    <w:rsid w:val="00DF3FEE"/>
    <w:rsid w:val="00DF5521"/>
    <w:rsid w:val="00E00161"/>
    <w:rsid w:val="00E0472D"/>
    <w:rsid w:val="00E10BED"/>
    <w:rsid w:val="00E15B46"/>
    <w:rsid w:val="00E170CE"/>
    <w:rsid w:val="00E61E2C"/>
    <w:rsid w:val="00E67B60"/>
    <w:rsid w:val="00E702FC"/>
    <w:rsid w:val="00E86241"/>
    <w:rsid w:val="00E9175D"/>
    <w:rsid w:val="00E925F6"/>
    <w:rsid w:val="00EA0353"/>
    <w:rsid w:val="00EC52DB"/>
    <w:rsid w:val="00ED79AE"/>
    <w:rsid w:val="00EE3E40"/>
    <w:rsid w:val="00EF6A8D"/>
    <w:rsid w:val="00F00779"/>
    <w:rsid w:val="00F02039"/>
    <w:rsid w:val="00F11FEC"/>
    <w:rsid w:val="00F12A12"/>
    <w:rsid w:val="00F2048E"/>
    <w:rsid w:val="00F23586"/>
    <w:rsid w:val="00F33962"/>
    <w:rsid w:val="00F405CA"/>
    <w:rsid w:val="00F4327F"/>
    <w:rsid w:val="00F564FE"/>
    <w:rsid w:val="00F75993"/>
    <w:rsid w:val="00F86CE7"/>
    <w:rsid w:val="00FB47F6"/>
    <w:rsid w:val="00FB7A36"/>
    <w:rsid w:val="00FC4A67"/>
    <w:rsid w:val="00FE5C19"/>
    <w:rsid w:val="00FF4C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AE9FF8"/>
  <w15:chartTrackingRefBased/>
  <w15:docId w15:val="{45A44A5D-52FD-4C37-8D63-5F047B3BD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CA7"/>
    <w:pPr>
      <w:spacing w:before="120" w:after="240"/>
    </w:pPr>
    <w:rPr>
      <w:rFonts w:ascii="Lato" w:hAnsi="Lato"/>
      <w:sz w:val="22"/>
      <w:szCs w:val="24"/>
    </w:rPr>
  </w:style>
  <w:style w:type="paragraph" w:styleId="Heading1">
    <w:name w:val="heading 1"/>
    <w:basedOn w:val="Normal"/>
    <w:next w:val="Normal"/>
    <w:qFormat/>
    <w:rsid w:val="009A6CA7"/>
    <w:pPr>
      <w:keepNext/>
      <w:spacing w:before="240" w:after="60"/>
      <w:outlineLvl w:val="0"/>
    </w:pPr>
    <w:rPr>
      <w:rFonts w:ascii="Lato Heavy" w:hAnsi="Lato Heavy" w:cs="Arial"/>
      <w:bCs/>
      <w:kern w:val="32"/>
      <w:sz w:val="32"/>
      <w:szCs w:val="32"/>
    </w:rPr>
  </w:style>
  <w:style w:type="paragraph" w:styleId="Heading2">
    <w:name w:val="heading 2"/>
    <w:basedOn w:val="Normal"/>
    <w:next w:val="Normal"/>
    <w:link w:val="Heading2Char"/>
    <w:unhideWhenUsed/>
    <w:qFormat/>
    <w:rsid w:val="00D43060"/>
    <w:pPr>
      <w:keepNext/>
      <w:spacing w:before="240"/>
      <w:outlineLvl w:val="1"/>
    </w:pPr>
    <w:rPr>
      <w:rFonts w:ascii="LatoLatin Heavy" w:eastAsiaTheme="majorEastAsia" w:hAnsi="LatoLatin Heavy" w:cstheme="majorBidi"/>
      <w:bCs/>
      <w:iCs/>
      <w:sz w:val="28"/>
      <w:szCs w:val="28"/>
    </w:rPr>
  </w:style>
  <w:style w:type="paragraph" w:styleId="Heading3">
    <w:name w:val="heading 3"/>
    <w:basedOn w:val="Normal"/>
    <w:next w:val="Normal"/>
    <w:link w:val="Heading3Char"/>
    <w:unhideWhenUsed/>
    <w:qFormat/>
    <w:rsid w:val="008B01D8"/>
    <w:pP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link w:val="SectionChar"/>
    <w:rsid w:val="004B1D6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pacing w:val="-3"/>
      <w:sz w:val="26"/>
      <w:szCs w:val="20"/>
      <w:lang w:val="en-GB"/>
    </w:rPr>
  </w:style>
  <w:style w:type="character" w:customStyle="1" w:styleId="SectionChar">
    <w:name w:val="Section Char"/>
    <w:link w:val="Section"/>
    <w:rsid w:val="004B1D64"/>
    <w:rPr>
      <w:spacing w:val="-3"/>
      <w:sz w:val="26"/>
      <w:lang w:val="en-GB" w:eastAsia="en-AU" w:bidi="ar-SA"/>
    </w:rPr>
  </w:style>
  <w:style w:type="paragraph" w:customStyle="1" w:styleId="NewSectionHeading">
    <w:name w:val="New Section Heading"/>
    <w:basedOn w:val="Heading1"/>
    <w:next w:val="Normal"/>
    <w:rsid w:val="004B1D64"/>
    <w:pPr>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240"/>
      <w:ind w:left="720" w:hanging="720"/>
      <w:jc w:val="both"/>
      <w:outlineLvl w:val="9"/>
    </w:pPr>
    <w:rPr>
      <w:rFonts w:ascii="Times New Roman" w:hAnsi="Times New Roman" w:cs="Times New Roman"/>
      <w:bCs w:val="0"/>
      <w:spacing w:val="-3"/>
      <w:kern w:val="28"/>
      <w:sz w:val="26"/>
      <w:szCs w:val="20"/>
      <w:lang w:val="en-GB"/>
    </w:rPr>
  </w:style>
  <w:style w:type="paragraph" w:styleId="Header">
    <w:name w:val="header"/>
    <w:basedOn w:val="Normal"/>
    <w:rsid w:val="00A91EEE"/>
    <w:pPr>
      <w:tabs>
        <w:tab w:val="center" w:pos="4153"/>
        <w:tab w:val="right" w:pos="8306"/>
      </w:tabs>
    </w:pPr>
  </w:style>
  <w:style w:type="paragraph" w:styleId="Footer">
    <w:name w:val="footer"/>
    <w:basedOn w:val="Normal"/>
    <w:link w:val="FooterChar"/>
    <w:uiPriority w:val="99"/>
    <w:rsid w:val="00A91EEE"/>
    <w:pPr>
      <w:tabs>
        <w:tab w:val="center" w:pos="4153"/>
        <w:tab w:val="right" w:pos="8306"/>
      </w:tabs>
    </w:pPr>
  </w:style>
  <w:style w:type="paragraph" w:customStyle="1" w:styleId="Default">
    <w:name w:val="Default"/>
    <w:rsid w:val="005E0556"/>
    <w:pPr>
      <w:autoSpaceDE w:val="0"/>
      <w:autoSpaceDN w:val="0"/>
      <w:adjustRightInd w:val="0"/>
    </w:pPr>
    <w:rPr>
      <w:rFonts w:ascii="Arial" w:hAnsi="Arial" w:cs="Arial"/>
      <w:color w:val="000000"/>
      <w:sz w:val="24"/>
      <w:szCs w:val="24"/>
    </w:rPr>
  </w:style>
  <w:style w:type="character" w:styleId="Hyperlink">
    <w:name w:val="Hyperlink"/>
    <w:rsid w:val="005E0556"/>
    <w:rPr>
      <w:color w:val="0000FF"/>
      <w:u w:val="single"/>
    </w:rPr>
  </w:style>
  <w:style w:type="character" w:customStyle="1" w:styleId="FooterChar">
    <w:name w:val="Footer Char"/>
    <w:link w:val="Footer"/>
    <w:uiPriority w:val="99"/>
    <w:rsid w:val="00251E7C"/>
    <w:rPr>
      <w:sz w:val="24"/>
      <w:szCs w:val="24"/>
    </w:rPr>
  </w:style>
  <w:style w:type="paragraph" w:styleId="ListParagraph">
    <w:name w:val="List Paragraph"/>
    <w:basedOn w:val="Normal"/>
    <w:uiPriority w:val="34"/>
    <w:qFormat/>
    <w:rsid w:val="00FF4C70"/>
    <w:pPr>
      <w:spacing w:after="40"/>
      <w:ind w:left="720"/>
    </w:pPr>
  </w:style>
  <w:style w:type="character" w:styleId="CommentReference">
    <w:name w:val="annotation reference"/>
    <w:rsid w:val="0062095B"/>
    <w:rPr>
      <w:sz w:val="16"/>
      <w:szCs w:val="16"/>
    </w:rPr>
  </w:style>
  <w:style w:type="paragraph" w:styleId="CommentText">
    <w:name w:val="annotation text"/>
    <w:basedOn w:val="Normal"/>
    <w:link w:val="CommentTextChar"/>
    <w:rsid w:val="0062095B"/>
    <w:rPr>
      <w:sz w:val="20"/>
      <w:szCs w:val="20"/>
    </w:rPr>
  </w:style>
  <w:style w:type="character" w:customStyle="1" w:styleId="CommentTextChar">
    <w:name w:val="Comment Text Char"/>
    <w:basedOn w:val="DefaultParagraphFont"/>
    <w:link w:val="CommentText"/>
    <w:rsid w:val="0062095B"/>
  </w:style>
  <w:style w:type="paragraph" w:styleId="CommentSubject">
    <w:name w:val="annotation subject"/>
    <w:basedOn w:val="CommentText"/>
    <w:next w:val="CommentText"/>
    <w:link w:val="CommentSubjectChar"/>
    <w:rsid w:val="0062095B"/>
    <w:rPr>
      <w:b/>
      <w:bCs/>
    </w:rPr>
  </w:style>
  <w:style w:type="character" w:customStyle="1" w:styleId="CommentSubjectChar">
    <w:name w:val="Comment Subject Char"/>
    <w:link w:val="CommentSubject"/>
    <w:rsid w:val="0062095B"/>
    <w:rPr>
      <w:b/>
      <w:bCs/>
    </w:rPr>
  </w:style>
  <w:style w:type="paragraph" w:styleId="BalloonText">
    <w:name w:val="Balloon Text"/>
    <w:basedOn w:val="Normal"/>
    <w:link w:val="BalloonTextChar"/>
    <w:rsid w:val="0062095B"/>
    <w:rPr>
      <w:rFonts w:ascii="Segoe UI" w:hAnsi="Segoe UI" w:cs="Segoe UI"/>
      <w:sz w:val="18"/>
      <w:szCs w:val="18"/>
    </w:rPr>
  </w:style>
  <w:style w:type="character" w:customStyle="1" w:styleId="BalloonTextChar">
    <w:name w:val="Balloon Text Char"/>
    <w:link w:val="BalloonText"/>
    <w:rsid w:val="0062095B"/>
    <w:rPr>
      <w:rFonts w:ascii="Segoe UI" w:hAnsi="Segoe UI" w:cs="Segoe UI"/>
      <w:sz w:val="18"/>
      <w:szCs w:val="18"/>
    </w:rPr>
  </w:style>
  <w:style w:type="table" w:styleId="TableGrid">
    <w:name w:val="Table Grid"/>
    <w:basedOn w:val="TableNormal"/>
    <w:rsid w:val="005F4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D43060"/>
    <w:pPr>
      <w:spacing w:before="240" w:after="60"/>
      <w:outlineLvl w:val="0"/>
    </w:pPr>
    <w:rPr>
      <w:rFonts w:ascii="Lato Heavy" w:eastAsiaTheme="majorEastAsia" w:hAnsi="Lato Heavy" w:cstheme="majorBidi"/>
      <w:b/>
      <w:bCs/>
      <w:noProof/>
      <w:kern w:val="28"/>
      <w:sz w:val="36"/>
      <w:szCs w:val="32"/>
    </w:rPr>
  </w:style>
  <w:style w:type="character" w:customStyle="1" w:styleId="TitleChar">
    <w:name w:val="Title Char"/>
    <w:basedOn w:val="DefaultParagraphFont"/>
    <w:link w:val="Title"/>
    <w:rsid w:val="00D43060"/>
    <w:rPr>
      <w:rFonts w:ascii="Lato Heavy" w:eastAsiaTheme="majorEastAsia" w:hAnsi="Lato Heavy" w:cstheme="majorBidi"/>
      <w:b/>
      <w:bCs/>
      <w:noProof/>
      <w:kern w:val="28"/>
      <w:sz w:val="36"/>
      <w:szCs w:val="32"/>
    </w:rPr>
  </w:style>
  <w:style w:type="character" w:customStyle="1" w:styleId="Heading2Char">
    <w:name w:val="Heading 2 Char"/>
    <w:basedOn w:val="DefaultParagraphFont"/>
    <w:link w:val="Heading2"/>
    <w:rsid w:val="00D43060"/>
    <w:rPr>
      <w:rFonts w:ascii="LatoLatin Heavy" w:eastAsiaTheme="majorEastAsia" w:hAnsi="LatoLatin Heavy" w:cstheme="majorBidi"/>
      <w:bCs/>
      <w:iCs/>
      <w:sz w:val="28"/>
      <w:szCs w:val="28"/>
    </w:rPr>
  </w:style>
  <w:style w:type="character" w:styleId="Emphasis">
    <w:name w:val="Emphasis"/>
    <w:basedOn w:val="DefaultParagraphFont"/>
    <w:qFormat/>
    <w:rsid w:val="008B01D8"/>
    <w:rPr>
      <w:rFonts w:ascii="Lato" w:hAnsi="Lato"/>
      <w:i/>
      <w:iCs/>
      <w:sz w:val="22"/>
    </w:rPr>
  </w:style>
  <w:style w:type="character" w:customStyle="1" w:styleId="Heading3Char">
    <w:name w:val="Heading 3 Char"/>
    <w:basedOn w:val="DefaultParagraphFont"/>
    <w:link w:val="Heading3"/>
    <w:rsid w:val="008B01D8"/>
    <w:rPr>
      <w:rFonts w:ascii="Lato" w:hAnsi="Lato"/>
      <w:b/>
      <w:sz w:val="24"/>
      <w:szCs w:val="24"/>
    </w:rPr>
  </w:style>
  <w:style w:type="table" w:customStyle="1" w:styleId="TableGrid1">
    <w:name w:val="Table Grid1"/>
    <w:basedOn w:val="TableNormal"/>
    <w:next w:val="TableGrid"/>
    <w:rsid w:val="00255D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761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16C6D-F034-4AB7-A99B-742324411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2014</Words>
  <Characters>11486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Self assessment of veterinary practices</vt:lpstr>
    </vt:vector>
  </TitlesOfParts>
  <Company>CSC Australia</Company>
  <LinksUpToDate>false</LinksUpToDate>
  <CharactersWithSpaces>13474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 assessment of veterinary practices</dc:title>
  <dc:subject/>
  <dc:creator>Northern Territory Government</dc:creator>
  <cp:keywords/>
  <dc:description/>
  <cp:lastModifiedBy>Vanessa Madrill</cp:lastModifiedBy>
  <cp:revision>3</cp:revision>
  <cp:lastPrinted>2020-08-07T05:10:00Z</cp:lastPrinted>
  <dcterms:created xsi:type="dcterms:W3CDTF">2020-08-07T05:10:00Z</dcterms:created>
  <dcterms:modified xsi:type="dcterms:W3CDTF">2020-08-07T05:11:00Z</dcterms:modified>
</cp:coreProperties>
</file>