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F4" w:rsidRDefault="00B003F4" w:rsidP="00B003F4">
      <w:pPr>
        <w:pStyle w:val="Heading1"/>
      </w:pPr>
      <w:r>
        <w:t>About the new artificial reefs</w:t>
      </w:r>
    </w:p>
    <w:p w:rsidR="00B003F4" w:rsidRDefault="00B003F4" w:rsidP="00B003F4">
      <w:r>
        <w:t xml:space="preserve">Four new artificial reefs are being built in Top End waters to provide the recreational fishing community with great new fishing opportunities. The project, valued at $8.3M, has been awarded to Northern Territory (NT) </w:t>
      </w:r>
      <w:proofErr w:type="gramStart"/>
      <w:r>
        <w:t>company</w:t>
      </w:r>
      <w:proofErr w:type="gramEnd"/>
      <w:r>
        <w:t xml:space="preserve"> </w:t>
      </w:r>
      <w:proofErr w:type="spellStart"/>
      <w:r>
        <w:t>Shorecast</w:t>
      </w:r>
      <w:proofErr w:type="spellEnd"/>
      <w:r>
        <w:t xml:space="preserve"> NT Pty Ltd as part of the Territory Government’s $50 million recreational fishing infrastructure commitment. </w:t>
      </w:r>
      <w:proofErr w:type="spellStart"/>
      <w:r>
        <w:t>Shorecast</w:t>
      </w:r>
      <w:proofErr w:type="spellEnd"/>
      <w:r>
        <w:t xml:space="preserve"> NT has joined forces with </w:t>
      </w:r>
      <w:proofErr w:type="spellStart"/>
      <w:r>
        <w:t>Subcon</w:t>
      </w:r>
      <w:proofErr w:type="spellEnd"/>
      <w:r>
        <w:t xml:space="preserve"> – an Australian company that has designed and built 17 engineered reefs across Australia.</w:t>
      </w:r>
    </w:p>
    <w:p w:rsidR="00B003F4" w:rsidRDefault="00B003F4" w:rsidP="00B003F4">
      <w:pPr>
        <w:pStyle w:val="Heading2"/>
      </w:pPr>
      <w:r>
        <w:t>The reef sites</w:t>
      </w:r>
    </w:p>
    <w:p w:rsidR="00B003F4" w:rsidRDefault="00B003F4" w:rsidP="00B003F4">
      <w:r>
        <w:t>The new artificial reefs will be located in the Greater Darwin region, two will be between North Gutter and Lee Point, one in the Dundee region and one between the Vernon Islands and Cape Hotham.</w:t>
      </w:r>
    </w:p>
    <w:p w:rsidR="00B003F4" w:rsidRDefault="00B003F4" w:rsidP="00B003F4">
      <w:pPr>
        <w:pStyle w:val="Heading2"/>
      </w:pPr>
      <w:r>
        <w:t>Reef design</w:t>
      </w:r>
    </w:p>
    <w:p w:rsidR="00B003F4" w:rsidRDefault="00B003F4" w:rsidP="00B003F4">
      <w:r>
        <w:t xml:space="preserve">The all-Australian design includes 116 separate concrete </w:t>
      </w:r>
      <w:proofErr w:type="spellStart"/>
      <w:r w:rsidRPr="00B003F4">
        <w:rPr>
          <w:i/>
        </w:rPr>
        <w:t>ReefPyramids</w:t>
      </w:r>
      <w:proofErr w:type="spellEnd"/>
      <w:r>
        <w:t xml:space="preserve"> that will be set on the sea floor at the four locations each roughly 2.5 hectares or about the size of TIO stadium at Marrara.</w:t>
      </w:r>
    </w:p>
    <w:p w:rsidR="00B003F4" w:rsidRDefault="00B003F4" w:rsidP="00B003F4">
      <w:r>
        <w:t xml:space="preserve">The </w:t>
      </w:r>
      <w:proofErr w:type="spellStart"/>
      <w:r w:rsidRPr="00B003F4">
        <w:rPr>
          <w:i/>
        </w:rPr>
        <w:t>ReefPyramid</w:t>
      </w:r>
      <w:proofErr w:type="spellEnd"/>
      <w:r>
        <w:t xml:space="preserve"> modules are the same successful design that has previously been deployed at Port Macquarie, South Sydney, Shoalhaven, Hervey Bay and Port Coogee.</w:t>
      </w:r>
    </w:p>
    <w:p w:rsidR="00B003F4" w:rsidRDefault="00B003F4" w:rsidP="00B003F4">
      <w:pPr>
        <w:pStyle w:val="Heading2"/>
      </w:pPr>
      <w:r>
        <w:t>Why engineered reefs?</w:t>
      </w:r>
    </w:p>
    <w:p w:rsidR="00097865" w:rsidRDefault="00B003F4" w:rsidP="00B003F4">
      <w:r>
        <w:t>Purpose built reefs have been shown to be highly productive. When compared with natural reefs and materials of opportunity, engineered reefs deliver significantly improved productivity and fishing opportunities. They are specifically designed to combine the best features of a natural reef while enhancing their qualities for maximum effect.  Internal caves, cryptic habitat, vertical relief and upwelling of water flow will create new habitats and provide new fishing areas and reduce pressure</w:t>
      </w:r>
      <w:r>
        <w:t xml:space="preserve"> </w:t>
      </w:r>
      <w:r w:rsidRPr="00B003F4">
        <w:t>on existing natural reef and fish stocks for up to 100 years. A variety of reef associated species will benefit from these new reefs:</w:t>
      </w:r>
    </w:p>
    <w:p w:rsidR="00B003F4" w:rsidRDefault="00B003F4" w:rsidP="00B003F4">
      <w:pPr>
        <w:pStyle w:val="ListParagraph"/>
        <w:numPr>
          <w:ilvl w:val="0"/>
          <w:numId w:val="43"/>
        </w:numPr>
      </w:pPr>
      <w:r>
        <w:t>Those that prefer very close contact with reef structures such as black jewfish, cod and coral trout.</w:t>
      </w:r>
    </w:p>
    <w:p w:rsidR="00B003F4" w:rsidRDefault="00B003F4" w:rsidP="00B003F4">
      <w:pPr>
        <w:pStyle w:val="ListParagraph"/>
        <w:numPr>
          <w:ilvl w:val="0"/>
          <w:numId w:val="43"/>
        </w:numPr>
      </w:pPr>
      <w:r>
        <w:t>Those that remain adjacent to the structures such as snappers and emperors, and</w:t>
      </w:r>
    </w:p>
    <w:p w:rsidR="00B003F4" w:rsidRDefault="00B003F4" w:rsidP="00B003F4">
      <w:pPr>
        <w:pStyle w:val="ListParagraph"/>
        <w:numPr>
          <w:ilvl w:val="0"/>
          <w:numId w:val="43"/>
        </w:numPr>
      </w:pPr>
      <w:r>
        <w:t>Pelagic species that visit occasionally such as mackerel and tuna.</w:t>
      </w:r>
    </w:p>
    <w:p w:rsidR="00B003F4" w:rsidRDefault="00B003F4" w:rsidP="00B003F4">
      <w:pPr>
        <w:pStyle w:val="Heading2"/>
      </w:pPr>
      <w:r>
        <w:t xml:space="preserve">Local </w:t>
      </w:r>
      <w:r>
        <w:t>c</w:t>
      </w:r>
      <w:r>
        <w:t>ontent</w:t>
      </w:r>
    </w:p>
    <w:p w:rsidR="00B003F4" w:rsidRDefault="00B003F4" w:rsidP="00B003F4">
      <w:r>
        <w:t xml:space="preserve">The reefs are being fabricated locally by </w:t>
      </w:r>
      <w:proofErr w:type="spellStart"/>
      <w:r>
        <w:t>Shorecast</w:t>
      </w:r>
      <w:proofErr w:type="spellEnd"/>
      <w:r>
        <w:t xml:space="preserve"> NT using nearly 3000 tonnes or 180 </w:t>
      </w:r>
      <w:proofErr w:type="spellStart"/>
      <w:r>
        <w:t>truck loads</w:t>
      </w:r>
      <w:proofErr w:type="spellEnd"/>
      <w:r>
        <w:t xml:space="preserve"> of local NT concrete, plus cranes, forklifts, and local labour.</w:t>
      </w:r>
    </w:p>
    <w:p w:rsidR="00B003F4" w:rsidRDefault="00B003F4" w:rsidP="00B003F4">
      <w:r>
        <w:rPr>
          <w:noProof/>
          <w:lang w:eastAsia="en-AU"/>
        </w:rPr>
        <w:lastRenderedPageBreak/>
        <w:drawing>
          <wp:inline distT="0" distB="0" distL="0" distR="0" wp14:anchorId="4065BF77" wp14:editId="5AB81993">
            <wp:extent cx="4056669" cy="332024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6868" cy="3336780"/>
                    </a:xfrm>
                    <a:prstGeom prst="rect">
                      <a:avLst/>
                    </a:prstGeom>
                  </pic:spPr>
                </pic:pic>
              </a:graphicData>
            </a:graphic>
          </wp:inline>
        </w:drawing>
      </w:r>
    </w:p>
    <w:p w:rsidR="00B003F4" w:rsidRDefault="00B003F4" w:rsidP="00B003F4">
      <w:r w:rsidRPr="00B003F4">
        <w:t xml:space="preserve">Above: Design of a </w:t>
      </w:r>
      <w:proofErr w:type="spellStart"/>
      <w:r w:rsidRPr="00B003F4">
        <w:t>ReefPyramid</w:t>
      </w:r>
      <w:proofErr w:type="spellEnd"/>
      <w:r w:rsidRPr="00B003F4">
        <w:t xml:space="preserve"> module</w:t>
      </w:r>
    </w:p>
    <w:tbl>
      <w:tblPr>
        <w:tblStyle w:val="NTGTable"/>
        <w:tblW w:w="0" w:type="auto"/>
        <w:tblLook w:val="04A0" w:firstRow="1" w:lastRow="0" w:firstColumn="1" w:lastColumn="0" w:noHBand="0" w:noVBand="1"/>
      </w:tblPr>
      <w:tblGrid>
        <w:gridCol w:w="4814"/>
        <w:gridCol w:w="4814"/>
      </w:tblGrid>
      <w:tr w:rsidR="00B003F4" w:rsidTr="00B003F4">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9628" w:type="dxa"/>
            <w:gridSpan w:val="2"/>
            <w:vAlign w:val="center"/>
          </w:tcPr>
          <w:p w:rsidR="00B003F4" w:rsidRDefault="00B003F4" w:rsidP="00B003F4">
            <w:pPr>
              <w:spacing w:after="0" w:line="240" w:lineRule="auto"/>
            </w:pPr>
            <w:r w:rsidRPr="00B003F4">
              <w:t>By the numbers</w:t>
            </w:r>
          </w:p>
        </w:tc>
      </w:tr>
      <w:tr w:rsidR="00B003F4" w:rsidTr="00B003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4" w:type="dxa"/>
            <w:vAlign w:val="center"/>
          </w:tcPr>
          <w:p w:rsidR="00B003F4" w:rsidRDefault="00B003F4" w:rsidP="00B003F4">
            <w:pPr>
              <w:spacing w:after="0" w:line="240" w:lineRule="auto"/>
            </w:pPr>
            <w:r w:rsidRPr="00B003F4">
              <w:t xml:space="preserve">Number of </w:t>
            </w:r>
            <w:proofErr w:type="spellStart"/>
            <w:r w:rsidRPr="00B003F4">
              <w:t>ReefPyramids</w:t>
            </w:r>
            <w:proofErr w:type="spellEnd"/>
          </w:p>
        </w:tc>
        <w:tc>
          <w:tcPr>
            <w:tcW w:w="4814" w:type="dxa"/>
            <w:vAlign w:val="center"/>
          </w:tcPr>
          <w:p w:rsidR="00B003F4" w:rsidRDefault="00B003F4" w:rsidP="00B003F4">
            <w:pPr>
              <w:spacing w:after="0" w:line="240" w:lineRule="auto"/>
              <w:cnfStyle w:val="000000100000" w:firstRow="0" w:lastRow="0" w:firstColumn="0" w:lastColumn="0" w:oddVBand="0" w:evenVBand="0" w:oddHBand="1" w:evenHBand="0" w:firstRowFirstColumn="0" w:firstRowLastColumn="0" w:lastRowFirstColumn="0" w:lastRowLastColumn="0"/>
            </w:pPr>
            <w:r w:rsidRPr="00B003F4">
              <w:t>116</w:t>
            </w:r>
          </w:p>
        </w:tc>
      </w:tr>
      <w:tr w:rsidR="00B003F4" w:rsidTr="00B003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4" w:type="dxa"/>
            <w:vAlign w:val="center"/>
          </w:tcPr>
          <w:p w:rsidR="00B003F4" w:rsidRDefault="00B003F4" w:rsidP="00B003F4">
            <w:pPr>
              <w:spacing w:after="0" w:line="240" w:lineRule="auto"/>
            </w:pPr>
            <w:r w:rsidRPr="00B003F4">
              <w:t>Quantity of locally produced concrete</w:t>
            </w:r>
          </w:p>
        </w:tc>
        <w:tc>
          <w:tcPr>
            <w:tcW w:w="4814" w:type="dxa"/>
            <w:vAlign w:val="center"/>
          </w:tcPr>
          <w:p w:rsidR="00B003F4" w:rsidRDefault="00B003F4" w:rsidP="00B003F4">
            <w:pPr>
              <w:spacing w:after="0" w:line="240" w:lineRule="auto"/>
              <w:cnfStyle w:val="000000010000" w:firstRow="0" w:lastRow="0" w:firstColumn="0" w:lastColumn="0" w:oddVBand="0" w:evenVBand="0" w:oddHBand="0" w:evenHBand="1" w:firstRowFirstColumn="0" w:firstRowLastColumn="0" w:lastRowFirstColumn="0" w:lastRowLastColumn="0"/>
            </w:pPr>
            <w:r w:rsidRPr="00B003F4">
              <w:t>~3000 tonnes</w:t>
            </w:r>
          </w:p>
        </w:tc>
      </w:tr>
      <w:tr w:rsidR="00B003F4" w:rsidTr="00B003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4" w:type="dxa"/>
            <w:vAlign w:val="center"/>
          </w:tcPr>
          <w:p w:rsidR="00B003F4" w:rsidRDefault="00B003F4" w:rsidP="00B003F4">
            <w:pPr>
              <w:spacing w:after="0" w:line="240" w:lineRule="auto"/>
            </w:pPr>
            <w:proofErr w:type="spellStart"/>
            <w:r w:rsidRPr="00B003F4">
              <w:t>ReefPyramid</w:t>
            </w:r>
            <w:proofErr w:type="spellEnd"/>
            <w:r w:rsidRPr="00B003F4">
              <w:t xml:space="preserve"> Dimensions</w:t>
            </w:r>
          </w:p>
        </w:tc>
        <w:tc>
          <w:tcPr>
            <w:tcW w:w="4814" w:type="dxa"/>
            <w:vAlign w:val="center"/>
          </w:tcPr>
          <w:p w:rsidR="00B003F4" w:rsidRDefault="00B003F4" w:rsidP="00B003F4">
            <w:pPr>
              <w:spacing w:after="0" w:line="240" w:lineRule="auto"/>
              <w:cnfStyle w:val="000000100000" w:firstRow="0" w:lastRow="0" w:firstColumn="0" w:lastColumn="0" w:oddVBand="0" w:evenVBand="0" w:oddHBand="1" w:evenHBand="0" w:firstRowFirstColumn="0" w:firstRowLastColumn="0" w:lastRowFirstColumn="0" w:lastRowLastColumn="0"/>
            </w:pPr>
            <w:r w:rsidRPr="00B003F4">
              <w:t>4m x 4m x 5m</w:t>
            </w:r>
          </w:p>
        </w:tc>
      </w:tr>
      <w:tr w:rsidR="00B003F4" w:rsidTr="00B003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4" w:type="dxa"/>
            <w:vAlign w:val="center"/>
          </w:tcPr>
          <w:p w:rsidR="00B003F4" w:rsidRDefault="00B003F4" w:rsidP="00B003F4">
            <w:pPr>
              <w:spacing w:after="0" w:line="240" w:lineRule="auto"/>
            </w:pPr>
            <w:proofErr w:type="spellStart"/>
            <w:r w:rsidRPr="00B003F4">
              <w:t>ReefPyramid</w:t>
            </w:r>
            <w:proofErr w:type="spellEnd"/>
            <w:r w:rsidRPr="00B003F4">
              <w:t xml:space="preserve"> weight</w:t>
            </w:r>
          </w:p>
        </w:tc>
        <w:tc>
          <w:tcPr>
            <w:tcW w:w="4814" w:type="dxa"/>
            <w:vAlign w:val="center"/>
          </w:tcPr>
          <w:p w:rsidR="00B003F4" w:rsidRDefault="00B003F4" w:rsidP="00B003F4">
            <w:pPr>
              <w:spacing w:after="0" w:line="240" w:lineRule="auto"/>
              <w:cnfStyle w:val="000000010000" w:firstRow="0" w:lastRow="0" w:firstColumn="0" w:lastColumn="0" w:oddVBand="0" w:evenVBand="0" w:oddHBand="0" w:evenHBand="1" w:firstRowFirstColumn="0" w:firstRowLastColumn="0" w:lastRowFirstColumn="0" w:lastRowLastColumn="0"/>
            </w:pPr>
            <w:r w:rsidRPr="00B003F4">
              <w:t>24 tonne</w:t>
            </w:r>
          </w:p>
        </w:tc>
      </w:tr>
      <w:tr w:rsidR="00B003F4" w:rsidTr="00B003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4" w:type="dxa"/>
            <w:vAlign w:val="center"/>
          </w:tcPr>
          <w:p w:rsidR="00B003F4" w:rsidRPr="00B003F4" w:rsidRDefault="00B003F4" w:rsidP="00B003F4">
            <w:pPr>
              <w:spacing w:after="0" w:line="240" w:lineRule="auto"/>
            </w:pPr>
            <w:r w:rsidRPr="00B003F4">
              <w:t>Volume of each reef</w:t>
            </w:r>
          </w:p>
        </w:tc>
        <w:tc>
          <w:tcPr>
            <w:tcW w:w="4814" w:type="dxa"/>
            <w:vAlign w:val="center"/>
          </w:tcPr>
          <w:p w:rsidR="00B003F4" w:rsidRDefault="00B003F4" w:rsidP="00B003F4">
            <w:pPr>
              <w:spacing w:after="0" w:line="240" w:lineRule="auto"/>
              <w:cnfStyle w:val="000000100000" w:firstRow="0" w:lastRow="0" w:firstColumn="0" w:lastColumn="0" w:oddVBand="0" w:evenVBand="0" w:oddHBand="1" w:evenHBand="0" w:firstRowFirstColumn="0" w:firstRowLastColumn="0" w:lastRowFirstColumn="0" w:lastRowLastColumn="0"/>
            </w:pPr>
            <w:r w:rsidRPr="00B003F4">
              <w:t>~100,000 m</w:t>
            </w:r>
            <w:r w:rsidRPr="00B003F4">
              <w:rPr>
                <w:vertAlign w:val="superscript"/>
              </w:rPr>
              <w:t>3</w:t>
            </w:r>
          </w:p>
        </w:tc>
      </w:tr>
    </w:tbl>
    <w:p w:rsidR="007D1D33" w:rsidRDefault="007D1D33" w:rsidP="00B003F4"/>
    <w:p w:rsidR="00B003F4" w:rsidRDefault="00B003F4" w:rsidP="00B003F4">
      <w:r>
        <w:rPr>
          <w:noProof/>
          <w:lang w:eastAsia="en-AU"/>
        </w:rPr>
        <w:drawing>
          <wp:inline distT="0" distB="0" distL="0" distR="0" wp14:anchorId="06FEA012" wp14:editId="07EE95F6">
            <wp:extent cx="4655686" cy="319596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8733" cy="3198053"/>
                    </a:xfrm>
                    <a:prstGeom prst="rect">
                      <a:avLst/>
                    </a:prstGeom>
                  </pic:spPr>
                </pic:pic>
              </a:graphicData>
            </a:graphic>
          </wp:inline>
        </w:drawing>
      </w:r>
    </w:p>
    <w:p w:rsidR="00B003F4" w:rsidRDefault="00B003F4" w:rsidP="00B003F4">
      <w:bookmarkStart w:id="0" w:name="_GoBack"/>
      <w:bookmarkEnd w:id="0"/>
      <w:r w:rsidRPr="00B003F4">
        <w:t>Above: Proposed locations of four new artificial reefs Inset: Reef sizes compared to Marrara Oval</w:t>
      </w:r>
    </w:p>
    <w:p w:rsidR="00B003F4" w:rsidRDefault="00B003F4" w:rsidP="00B003F4">
      <w:pPr>
        <w:pStyle w:val="Heading2"/>
      </w:pPr>
      <w:r>
        <w:lastRenderedPageBreak/>
        <w:t>Frequently asked questions</w:t>
      </w:r>
    </w:p>
    <w:p w:rsidR="00B003F4" w:rsidRDefault="00B003F4" w:rsidP="00B003F4">
      <w:pPr>
        <w:pStyle w:val="Heading3"/>
      </w:pPr>
      <w:r>
        <w:t xml:space="preserve">When will the reefs be installed?  </w:t>
      </w:r>
    </w:p>
    <w:p w:rsidR="00B003F4" w:rsidRDefault="00B003F4" w:rsidP="00B003F4">
      <w:r>
        <w:t>All four reefs are due to be completed by October 2019.</w:t>
      </w:r>
    </w:p>
    <w:p w:rsidR="00B003F4" w:rsidRDefault="00B003F4" w:rsidP="00B003F4">
      <w:pPr>
        <w:pStyle w:val="Heading3"/>
      </w:pPr>
      <w:r>
        <w:t>When will the reefs be ready for fishing?</w:t>
      </w:r>
    </w:p>
    <w:p w:rsidR="00B003F4" w:rsidRDefault="00B003F4" w:rsidP="00B003F4">
      <w:r>
        <w:t>The reef ecosystem begins to recruit fish and flora immediately and settles into its sustainable state approximately three years after deployment.</w:t>
      </w:r>
    </w:p>
    <w:p w:rsidR="00B003F4" w:rsidRDefault="00B003F4" w:rsidP="00B003F4">
      <w:pPr>
        <w:pStyle w:val="Heading3"/>
      </w:pPr>
      <w:r>
        <w:t xml:space="preserve">How are the reefs funded? </w:t>
      </w:r>
    </w:p>
    <w:p w:rsidR="00B003F4" w:rsidRDefault="00B003F4" w:rsidP="00B003F4">
      <w:r>
        <w:t xml:space="preserve">The reefs are funded through the Northern Territory Government’s $50 million recreational fishing infrastructure fund. </w:t>
      </w:r>
    </w:p>
    <w:p w:rsidR="00B003F4" w:rsidRDefault="00B003F4" w:rsidP="00B003F4">
      <w:pPr>
        <w:pStyle w:val="Heading3"/>
      </w:pPr>
      <w:r>
        <w:t>How long will the structures last?</w:t>
      </w:r>
    </w:p>
    <w:p w:rsidR="00B003F4" w:rsidRDefault="00B003F4" w:rsidP="00B003F4">
      <w:r>
        <w:t xml:space="preserve">Innovative concrete construction means that the reefs are expected to last up to 100 years </w:t>
      </w:r>
    </w:p>
    <w:p w:rsidR="00B003F4" w:rsidRDefault="00B003F4" w:rsidP="00B003F4">
      <w:pPr>
        <w:pStyle w:val="Heading3"/>
      </w:pPr>
      <w:r>
        <w:t>Where can I get project updates?</w:t>
      </w:r>
    </w:p>
    <w:p w:rsidR="00B003F4" w:rsidRPr="00B003F4" w:rsidRDefault="00B003F4" w:rsidP="00B003F4">
      <w:r>
        <w:t xml:space="preserve">For more information and updates on the artificial reefs follow the Fisheries NT Facebook page. You can also learn about Department of Primary Industry and Resources’ artificial reef program on the </w:t>
      </w:r>
      <w:hyperlink r:id="rId10" w:history="1">
        <w:r w:rsidRPr="00B003F4">
          <w:rPr>
            <w:rStyle w:val="Hyperlink"/>
          </w:rPr>
          <w:t>Northern Territory Government website.</w:t>
        </w:r>
      </w:hyperlink>
    </w:p>
    <w:sectPr w:rsidR="00B003F4" w:rsidRPr="00B003F4" w:rsidSect="00705C9D">
      <w:headerReference w:type="default" r:id="rId11"/>
      <w:footerReference w:type="default" r:id="rId12"/>
      <w:headerReference w:type="first" r:id="rId13"/>
      <w:footerReference w:type="first" r:id="rId14"/>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87" w:rsidRDefault="00875987" w:rsidP="007332FF">
      <w:r>
        <w:separator/>
      </w:r>
    </w:p>
  </w:endnote>
  <w:endnote w:type="continuationSeparator" w:id="0">
    <w:p w:rsidR="00875987" w:rsidRDefault="0087598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401"/>
      <w:gridCol w:w="1939"/>
    </w:tblGrid>
    <w:tr w:rsidR="00983000" w:rsidRPr="00132658" w:rsidTr="0043465D">
      <w:trPr>
        <w:cantSplit/>
        <w:trHeight w:hRule="exact" w:val="1400"/>
        <w:tblHeader/>
      </w:trPr>
      <w:tc>
        <w:tcPr>
          <w:tcW w:w="8931" w:type="dxa"/>
          <w:vAlign w:val="center"/>
        </w:tcPr>
        <w:p w:rsidR="00983000" w:rsidRPr="00705C9D" w:rsidRDefault="00983000" w:rsidP="00B11C67">
          <w:pPr>
            <w:pStyle w:val="NTGFooter1items"/>
            <w:rPr>
              <w:rStyle w:val="NTGFooterDepartmentNameChar"/>
            </w:rPr>
          </w:pPr>
          <w:r>
            <w:rPr>
              <w:rStyle w:val="NTGFooterDepartmentofChar"/>
            </w:rPr>
            <w:t xml:space="preserve">DEPARTMENT OF </w:t>
          </w:r>
          <w:r w:rsidR="00B003F4">
            <w:rPr>
              <w:rStyle w:val="NTGFooterDepartmentNameChar"/>
            </w:rPr>
            <w:t>PRIMARY INDUSTRY AND RESOURCES</w:t>
          </w:r>
        </w:p>
        <w:p w:rsidR="00983000" w:rsidRPr="007B5DA2" w:rsidRDefault="00B003F4" w:rsidP="000E342B">
          <w:pPr>
            <w:pStyle w:val="NTGFooter1items"/>
          </w:pPr>
          <w:r>
            <w:rPr>
              <w:rStyle w:val="NTGFooter1itemsChar"/>
            </w:rPr>
            <w:t>June 2019</w:t>
          </w:r>
        </w:p>
      </w:tc>
      <w:tc>
        <w:tcPr>
          <w:tcW w:w="1842" w:type="dxa"/>
          <w:vAlign w:val="center"/>
        </w:tcPr>
        <w:p w:rsidR="00983000" w:rsidRPr="00DC1F0F" w:rsidRDefault="00983000" w:rsidP="00B11C67">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7D1D33">
            <w:rPr>
              <w:noProof/>
              <w:sz w:val="20"/>
            </w:rPr>
            <w:t>3</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7D1D33">
            <w:rPr>
              <w:noProof/>
              <w:sz w:val="20"/>
            </w:rPr>
            <w:t>3</w:t>
          </w:r>
          <w:r w:rsidRPr="00DC1F0F">
            <w:rPr>
              <w:noProof/>
              <w:sz w:val="20"/>
            </w:rPr>
            <w:fldChar w:fldCharType="end"/>
          </w:r>
        </w:p>
      </w:tc>
    </w:tr>
  </w:tbl>
  <w:p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210"/>
      <w:gridCol w:w="2130"/>
    </w:tblGrid>
    <w:tr w:rsidR="00983000" w:rsidRPr="00132658" w:rsidTr="0043465D">
      <w:trPr>
        <w:cantSplit/>
        <w:trHeight w:hRule="exact" w:val="1400"/>
        <w:tblHeader/>
      </w:trPr>
      <w:tc>
        <w:tcPr>
          <w:tcW w:w="9210" w:type="dxa"/>
          <w:vAlign w:val="center"/>
        </w:tcPr>
        <w:p w:rsidR="00983000" w:rsidRPr="00705C9D" w:rsidRDefault="00983000" w:rsidP="007B5DA2">
          <w:pPr>
            <w:pStyle w:val="NTGFooter1items"/>
            <w:rPr>
              <w:rStyle w:val="NTGFooterDepartmentNameChar"/>
            </w:rPr>
          </w:pPr>
          <w:r>
            <w:rPr>
              <w:rStyle w:val="NTGFooterDepartmentofChar"/>
            </w:rPr>
            <w:t xml:space="preserve">DEPARTMENT OF </w:t>
          </w:r>
          <w:r w:rsidR="00B003F4">
            <w:rPr>
              <w:rStyle w:val="NTGFooterDepartmentofChar"/>
              <w:rFonts w:ascii="Arial Black" w:hAnsi="Arial Black"/>
            </w:rPr>
            <w:t>PRIMARY INDUSTRY AND RESOURCES</w:t>
          </w:r>
        </w:p>
        <w:p w:rsidR="00983000" w:rsidRPr="007B5DA2" w:rsidRDefault="00983000" w:rsidP="000E342B">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7D1D33">
            <w:rPr>
              <w:noProof/>
            </w:rPr>
            <w:t>1</w:t>
          </w:r>
          <w:r w:rsidRPr="007B5DA2">
            <w:fldChar w:fldCharType="end"/>
          </w:r>
          <w:r w:rsidRPr="007B5DA2">
            <w:t xml:space="preserve"> of </w:t>
          </w:r>
          <w:r w:rsidR="00DB6D0A">
            <w:rPr>
              <w:noProof/>
            </w:rPr>
            <w:fldChar w:fldCharType="begin"/>
          </w:r>
          <w:r w:rsidR="00DB6D0A">
            <w:rPr>
              <w:noProof/>
            </w:rPr>
            <w:instrText xml:space="preserve"> NUMPAGES  \* Arabic  \* MERGEFORMAT </w:instrText>
          </w:r>
          <w:r w:rsidR="00DB6D0A">
            <w:rPr>
              <w:noProof/>
            </w:rPr>
            <w:fldChar w:fldCharType="separate"/>
          </w:r>
          <w:r w:rsidR="007D1D33">
            <w:rPr>
              <w:noProof/>
            </w:rPr>
            <w:t>3</w:t>
          </w:r>
          <w:r w:rsidR="00DB6D0A">
            <w:rPr>
              <w:noProof/>
            </w:rPr>
            <w:fldChar w:fldCharType="end"/>
          </w:r>
          <w:r w:rsidRPr="007B5DA2">
            <w:tab/>
          </w:r>
          <w:r w:rsidR="00B003F4">
            <w:rPr>
              <w:rStyle w:val="NTGFooter1itemsChar"/>
            </w:rPr>
            <w:t>June 2019</w:t>
          </w:r>
        </w:p>
      </w:tc>
      <w:tc>
        <w:tcPr>
          <w:tcW w:w="2130" w:type="dxa"/>
          <w:vAlign w:val="center"/>
        </w:tcPr>
        <w:p w:rsidR="00983000" w:rsidRPr="001E14EB" w:rsidRDefault="00983000" w:rsidP="00B606A1">
          <w:pPr>
            <w:spacing w:after="0"/>
            <w:jc w:val="right"/>
          </w:pPr>
          <w:r>
            <w:rPr>
              <w:noProof/>
              <w:lang w:eastAsia="en-AU"/>
            </w:rPr>
            <w:drawing>
              <wp:inline distT="0" distB="0" distL="0" distR="0" wp14:anchorId="79DA9CA5" wp14:editId="52B858B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87" w:rsidRDefault="00875987" w:rsidP="007332FF">
      <w:r>
        <w:separator/>
      </w:r>
    </w:p>
  </w:footnote>
  <w:footnote w:type="continuationSeparator" w:id="0">
    <w:p w:rsidR="00875987" w:rsidRDefault="00875987"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B003F4" w:rsidP="002926BC">
        <w:pPr>
          <w:pStyle w:val="Header"/>
          <w:tabs>
            <w:tab w:val="clear" w:pos="9026"/>
          </w:tabs>
          <w:ind w:right="-568"/>
        </w:pPr>
        <w:r>
          <w:t>Northern Territory Artificial Reefs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rsidR="00983000" w:rsidRDefault="00B003F4" w:rsidP="0050530C">
        <w:pPr>
          <w:pStyle w:val="Title"/>
        </w:pPr>
        <w:r>
          <w:t>Northern Territory Artificial Reefs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B8C"/>
    <w:multiLevelType w:val="hybridMultilevel"/>
    <w:tmpl w:val="08A2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DFE502E"/>
    <w:multiLevelType w:val="hybridMultilevel"/>
    <w:tmpl w:val="1D882AA6"/>
    <w:lvl w:ilvl="0" w:tplc="FD5EB0F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5"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B9A5FFE"/>
    <w:multiLevelType w:val="multilevel"/>
    <w:tmpl w:val="0C78A7AC"/>
    <w:name w:val="NTG Table Bullet List33222222222222"/>
    <w:numStyleLink w:val="Tablebulletlist"/>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8"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0"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453664D"/>
    <w:multiLevelType w:val="multilevel"/>
    <w:tmpl w:val="0C78A7AC"/>
    <w:name w:val="NTG Table Bullet List3322222222222222222"/>
    <w:numStyleLink w:val="Tablebulletlist"/>
  </w:abstractNum>
  <w:abstractNum w:abstractNumId="65" w15:restartNumberingAfterBreak="0">
    <w:nsid w:val="76141D1E"/>
    <w:multiLevelType w:val="multilevel"/>
    <w:tmpl w:val="0C78A7AC"/>
    <w:name w:val="NTG Table Bullet List332222222222"/>
    <w:numStyleLink w:val="Tablebulletlist"/>
  </w:abstractNum>
  <w:abstractNum w:abstractNumId="66" w15:restartNumberingAfterBreak="0">
    <w:nsid w:val="765A32D4"/>
    <w:multiLevelType w:val="multilevel"/>
    <w:tmpl w:val="4E6AC8F6"/>
    <w:numStyleLink w:val="Numberlist"/>
  </w:abstractNum>
  <w:abstractNum w:abstractNumId="6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68"/>
  </w:num>
  <w:num w:numId="4">
    <w:abstractNumId w:val="41"/>
  </w:num>
  <w:num w:numId="5">
    <w:abstractNumId w:val="27"/>
  </w:num>
  <w:num w:numId="6">
    <w:abstractNumId w:val="14"/>
  </w:num>
  <w:num w:numId="7">
    <w:abstractNumId w:val="46"/>
  </w:num>
  <w:num w:numId="8">
    <w:abstractNumId w:val="24"/>
  </w:num>
  <w:num w:numId="9">
    <w:abstractNumId w:val="53"/>
  </w:num>
  <w:num w:numId="10">
    <w:abstractNumId w:val="20"/>
  </w:num>
  <w:num w:numId="11">
    <w:abstractNumId w:val="58"/>
  </w:num>
  <w:num w:numId="12">
    <w:abstractNumId w:val="16"/>
  </w:num>
  <w:num w:numId="13">
    <w:abstractNumId w:val="2"/>
  </w:num>
  <w:num w:numId="14">
    <w:abstractNumId w:val="56"/>
  </w:num>
  <w:num w:numId="15">
    <w:abstractNumId w:val="26"/>
  </w:num>
  <w:num w:numId="16">
    <w:abstractNumId w:val="57"/>
  </w:num>
  <w:num w:numId="17">
    <w:abstractNumId w:val="66"/>
  </w:num>
  <w:num w:numId="18">
    <w:abstractNumId w:val="52"/>
  </w:num>
  <w:num w:numId="19">
    <w:abstractNumId w:val="44"/>
  </w:num>
  <w:num w:numId="20">
    <w:abstractNumId w:val="48"/>
  </w:num>
  <w:num w:numId="21">
    <w:abstractNumId w:val="37"/>
  </w:num>
  <w:num w:numId="22">
    <w:abstractNumId w:val="51"/>
  </w:num>
  <w:num w:numId="23">
    <w:abstractNumId w:val="43"/>
  </w:num>
  <w:num w:numId="24">
    <w:abstractNumId w:val="39"/>
  </w:num>
  <w:num w:numId="25">
    <w:abstractNumId w:val="35"/>
  </w:num>
  <w:num w:numId="26">
    <w:abstractNumId w:val="10"/>
  </w:num>
  <w:num w:numId="27">
    <w:abstractNumId w:val="67"/>
  </w:num>
  <w:num w:numId="28">
    <w:abstractNumId w:val="34"/>
  </w:num>
  <w:num w:numId="29">
    <w:abstractNumId w:val="28"/>
  </w:num>
  <w:num w:numId="30">
    <w:abstractNumId w:val="1"/>
  </w:num>
  <w:num w:numId="31">
    <w:abstractNumId w:val="38"/>
  </w:num>
  <w:num w:numId="32">
    <w:abstractNumId w:val="9"/>
  </w:num>
  <w:num w:numId="33">
    <w:abstractNumId w:val="59"/>
  </w:num>
  <w:num w:numId="34">
    <w:abstractNumId w:val="31"/>
  </w:num>
  <w:num w:numId="35">
    <w:abstractNumId w:val="45"/>
  </w:num>
  <w:num w:numId="36">
    <w:abstractNumId w:val="60"/>
  </w:num>
  <w:num w:numId="37">
    <w:abstractNumId w:val="62"/>
  </w:num>
  <w:num w:numId="38">
    <w:abstractNumId w:val="13"/>
  </w:num>
  <w:num w:numId="39">
    <w:abstractNumId w:val="25"/>
  </w:num>
  <w:num w:numId="40">
    <w:abstractNumId w:val="63"/>
  </w:num>
  <w:num w:numId="41">
    <w:abstractNumId w:val="3"/>
  </w:num>
  <w:num w:numId="42">
    <w:abstractNumId w:val="0"/>
  </w:num>
  <w:num w:numId="4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F4"/>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5DD2"/>
    <w:rsid w:val="000F2958"/>
    <w:rsid w:val="000F3850"/>
    <w:rsid w:val="00104E7F"/>
    <w:rsid w:val="001137EC"/>
    <w:rsid w:val="001152F5"/>
    <w:rsid w:val="00117743"/>
    <w:rsid w:val="00117F5B"/>
    <w:rsid w:val="00132658"/>
    <w:rsid w:val="00150DC0"/>
    <w:rsid w:val="00156CD4"/>
    <w:rsid w:val="0016153B"/>
    <w:rsid w:val="00164A3E"/>
    <w:rsid w:val="00166FF6"/>
    <w:rsid w:val="00176123"/>
    <w:rsid w:val="00181620"/>
    <w:rsid w:val="00187130"/>
    <w:rsid w:val="001957AD"/>
    <w:rsid w:val="001A2B7F"/>
    <w:rsid w:val="001A3AFD"/>
    <w:rsid w:val="001A496C"/>
    <w:rsid w:val="001A576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5386"/>
    <w:rsid w:val="00597234"/>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1D33"/>
    <w:rsid w:val="007D4893"/>
    <w:rsid w:val="007E70CF"/>
    <w:rsid w:val="007E74A4"/>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35A9"/>
    <w:rsid w:val="00875987"/>
    <w:rsid w:val="00877BC5"/>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902B13"/>
    <w:rsid w:val="00911941"/>
    <w:rsid w:val="0092024D"/>
    <w:rsid w:val="00925F0F"/>
    <w:rsid w:val="00932F6B"/>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76790"/>
    <w:rsid w:val="00A925EC"/>
    <w:rsid w:val="00A929AA"/>
    <w:rsid w:val="00A92B6B"/>
    <w:rsid w:val="00AA541E"/>
    <w:rsid w:val="00AD0DA4"/>
    <w:rsid w:val="00AD4169"/>
    <w:rsid w:val="00AE25C6"/>
    <w:rsid w:val="00AE306C"/>
    <w:rsid w:val="00AF28C1"/>
    <w:rsid w:val="00B003F4"/>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640F"/>
    <w:rsid w:val="00CE76BC"/>
    <w:rsid w:val="00CF540E"/>
    <w:rsid w:val="00D02F07"/>
    <w:rsid w:val="00D27EBE"/>
    <w:rsid w:val="00D36A49"/>
    <w:rsid w:val="00D517C6"/>
    <w:rsid w:val="00D71D84"/>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61BA2"/>
    <w:rsid w:val="00E63864"/>
    <w:rsid w:val="00E6403F"/>
    <w:rsid w:val="00E75451"/>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58B1A-D659-48DD-A534-3691DCD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3F4"/>
    <w:pPr>
      <w:spacing w:line="280" w:lineRule="atLeast"/>
    </w:pPr>
  </w:style>
  <w:style w:type="paragraph" w:styleId="Heading1">
    <w:name w:val="heading 1"/>
    <w:basedOn w:val="Normal"/>
    <w:next w:val="Normal"/>
    <w:link w:val="Heading1Char"/>
    <w:uiPriority w:val="1"/>
    <w:qFormat/>
    <w:rsid w:val="001A576A"/>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semiHidden/>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rsid w:val="00F858F2"/>
    <w:rPr>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General%20portrait.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3489-A661-403F-B865-A5A4C8A4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portrait.dotx</Template>
  <TotalTime>12</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&lt;Document title&gt;</vt:lpstr>
    </vt:vector>
  </TitlesOfParts>
  <Company>Northern Territory Government</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Artificial Reefs</dc:title>
  <dc:creator>Northern Territory Government</dc:creator>
  <cp:lastModifiedBy>Vanessa Madrill</cp:lastModifiedBy>
  <cp:revision>2</cp:revision>
  <cp:lastPrinted>2016-02-04T04:37:00Z</cp:lastPrinted>
  <dcterms:created xsi:type="dcterms:W3CDTF">2019-06-14T06:13:00Z</dcterms:created>
  <dcterms:modified xsi:type="dcterms:W3CDTF">2019-06-14T06:25:00Z</dcterms:modified>
</cp:coreProperties>
</file>