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AED" w:rsidRDefault="00DE5815" w:rsidP="006E3AED">
      <w:pPr>
        <w:pStyle w:val="Title"/>
      </w:pPr>
      <w:r>
        <w:fldChar w:fldCharType="begin"/>
      </w:r>
      <w:r>
        <w:instrText xml:space="preserve"> Fillin "Enter type of fact sheet eg Agnote,Technote or Information Sheet"</w:instrText>
      </w:r>
      <w:r>
        <w:fldChar w:fldCharType="separate"/>
      </w:r>
      <w:proofErr w:type="spellStart"/>
      <w:r w:rsidR="009100E1">
        <w:t>Agnote</w:t>
      </w:r>
      <w:proofErr w:type="spellEnd"/>
      <w:r>
        <w:fldChar w:fldCharType="end"/>
      </w:r>
    </w:p>
    <w:p w:rsidR="006E3AED" w:rsidRDefault="006E3AED" w:rsidP="006E3AED"/>
    <w:tbl>
      <w:tblPr>
        <w:tblStyle w:val="TableGrid"/>
        <w:tblW w:w="4677"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itle box"/>
      </w:tblPr>
      <w:tblGrid>
        <w:gridCol w:w="4677"/>
      </w:tblGrid>
      <w:tr w:rsidR="006E3AED" w:rsidRPr="00ED0337" w:rsidTr="00DE5815">
        <w:trPr>
          <w:tblHeader/>
        </w:trPr>
        <w:tc>
          <w:tcPr>
            <w:tcW w:w="4677" w:type="dxa"/>
          </w:tcPr>
          <w:p w:rsidR="006E3AED" w:rsidRDefault="006A75F8" w:rsidP="006E3AED">
            <w:pPr>
              <w:spacing w:before="60" w:after="60"/>
              <w:jc w:val="right"/>
            </w:pPr>
            <w:r>
              <w:t>No</w:t>
            </w:r>
            <w:r w:rsidR="006E3AED">
              <w:t xml:space="preserve">: </w:t>
            </w:r>
            <w:fldSimple w:instr=" Fillin &quot;Enter the job number&quot; ">
              <w:r w:rsidR="002568F9">
                <w:t>D45</w:t>
              </w:r>
            </w:fldSimple>
          </w:p>
        </w:tc>
      </w:tr>
      <w:tr w:rsidR="006E3AED" w:rsidRPr="00ED0337" w:rsidTr="00DE5815">
        <w:trPr>
          <w:tblHeader/>
        </w:trPr>
        <w:tc>
          <w:tcPr>
            <w:tcW w:w="4677" w:type="dxa"/>
          </w:tcPr>
          <w:p w:rsidR="006E3AED" w:rsidRDefault="00675AA4" w:rsidP="006E3AED">
            <w:pPr>
              <w:spacing w:before="60" w:after="60"/>
              <w:jc w:val="right"/>
            </w:pPr>
            <w:fldSimple w:instr=" Fillin &quot;Enter the date&quot; ">
              <w:r w:rsidR="00A9452D">
                <w:t>May 2014</w:t>
              </w:r>
            </w:fldSimple>
          </w:p>
        </w:tc>
      </w:tr>
    </w:tbl>
    <w:p w:rsidR="006E3AED" w:rsidRDefault="006E3AED" w:rsidP="006E3AED"/>
    <w:tbl>
      <w:tblPr>
        <w:tblStyle w:val="TableGrid"/>
        <w:tblW w:w="10304" w:type="dxa"/>
        <w:tblInd w:w="10" w:type="dxa"/>
        <w:tblBorders>
          <w:top w:val="none" w:sz="0" w:space="0" w:color="auto"/>
          <w:left w:val="none" w:sz="0" w:space="0" w:color="auto"/>
          <w:bottom w:val="single" w:sz="4" w:space="0" w:color="4B046A"/>
          <w:right w:val="none" w:sz="0" w:space="0" w:color="auto"/>
          <w:insideH w:val="none" w:sz="0" w:space="0" w:color="auto"/>
          <w:insideV w:val="none" w:sz="0" w:space="0" w:color="auto"/>
        </w:tblBorders>
        <w:tblLayout w:type="fixed"/>
        <w:tblLook w:val="01E0" w:firstRow="1" w:lastRow="1" w:firstColumn="1" w:lastColumn="1" w:noHBand="0" w:noVBand="0"/>
        <w:tblCaption w:val="Title box"/>
      </w:tblPr>
      <w:tblGrid>
        <w:gridCol w:w="10304"/>
      </w:tblGrid>
      <w:tr w:rsidR="006E3AED" w:rsidRPr="00ED0337" w:rsidTr="00DE5815">
        <w:trPr>
          <w:tblHeader/>
        </w:trPr>
        <w:tc>
          <w:tcPr>
            <w:tcW w:w="10304" w:type="dxa"/>
          </w:tcPr>
          <w:p w:rsidR="006E3AED" w:rsidRPr="00EB011A" w:rsidRDefault="00675AA4" w:rsidP="00A9452D">
            <w:pPr>
              <w:pStyle w:val="SubjectTitle"/>
            </w:pPr>
            <w:fldSimple w:instr=" Fillin &quot;Enter the subject title&quot; ">
              <w:r w:rsidR="009100E1">
                <w:t>Degradable Mulch Trials</w:t>
              </w:r>
            </w:fldSimple>
          </w:p>
        </w:tc>
      </w:tr>
      <w:tr w:rsidR="006E3AED" w:rsidRPr="00ED0337" w:rsidTr="00DE5815">
        <w:trPr>
          <w:tblHeader/>
        </w:trPr>
        <w:tc>
          <w:tcPr>
            <w:tcW w:w="10304" w:type="dxa"/>
          </w:tcPr>
          <w:p w:rsidR="006E3AED" w:rsidRPr="0087362B" w:rsidRDefault="00675AA4" w:rsidP="006E3AED">
            <w:pPr>
              <w:pStyle w:val="ShellBodyText"/>
              <w:spacing w:line="240" w:lineRule="auto"/>
              <w:jc w:val="left"/>
            </w:pPr>
            <w:fldSimple w:instr=" Fillin &quot;Enter the author/s name in the format: author, position, location&quot; ">
              <w:r w:rsidR="009100E1">
                <w:t>S. Smith and H. Wallace, Plant Industries, Darwin</w:t>
              </w:r>
            </w:fldSimple>
          </w:p>
        </w:tc>
      </w:tr>
      <w:tr w:rsidR="006E3AED" w:rsidRPr="00347298" w:rsidTr="00DE5815">
        <w:trPr>
          <w:tblHeader/>
        </w:trPr>
        <w:tc>
          <w:tcPr>
            <w:tcW w:w="10304" w:type="dxa"/>
          </w:tcPr>
          <w:p w:rsidR="006E3AED" w:rsidRPr="00347298" w:rsidRDefault="006E3AED" w:rsidP="00751395">
            <w:pPr>
              <w:pStyle w:val="ShellBodyText"/>
              <w:spacing w:after="60" w:line="240" w:lineRule="auto"/>
              <w:rPr>
                <w:b/>
                <w:sz w:val="2"/>
                <w:szCs w:val="2"/>
              </w:rPr>
            </w:pPr>
          </w:p>
        </w:tc>
      </w:tr>
    </w:tbl>
    <w:p w:rsidR="006E3AED" w:rsidRDefault="006E3AED" w:rsidP="00751395"/>
    <w:p w:rsidR="006E3AED" w:rsidRDefault="006E3AED" w:rsidP="006E3AED">
      <w:pPr>
        <w:sectPr w:rsidR="006E3AED" w:rsidSect="00751395">
          <w:headerReference w:type="even" r:id="rId9"/>
          <w:headerReference w:type="default" r:id="rId10"/>
          <w:footerReference w:type="default" r:id="rId11"/>
          <w:headerReference w:type="first" r:id="rId12"/>
          <w:footerReference w:type="first" r:id="rId13"/>
          <w:type w:val="continuous"/>
          <w:pgSz w:w="11906" w:h="16838" w:code="9"/>
          <w:pgMar w:top="142" w:right="1134" w:bottom="1134" w:left="1134" w:header="17" w:footer="437" w:gutter="0"/>
          <w:cols w:space="720"/>
          <w:titlePg/>
        </w:sectPr>
      </w:pPr>
    </w:p>
    <w:p w:rsidR="009100E1" w:rsidRDefault="009100E1" w:rsidP="009100E1">
      <w:pPr>
        <w:pStyle w:val="Subheading"/>
      </w:pPr>
      <w:r>
        <w:lastRenderedPageBreak/>
        <w:t>Background</w:t>
      </w:r>
    </w:p>
    <w:p w:rsidR="009100E1" w:rsidRDefault="009100E1" w:rsidP="00277862">
      <w:pPr>
        <w:pStyle w:val="ShellBodyText"/>
      </w:pPr>
      <w:r>
        <w:t xml:space="preserve">Plastic mulch is </w:t>
      </w:r>
      <w:r w:rsidR="008B6848">
        <w:t xml:space="preserve">commonly used in the Northern Territory (NT) in conjunction with drip tape irrigation </w:t>
      </w:r>
      <w:r w:rsidR="00DE70A4">
        <w:t>for growing</w:t>
      </w:r>
      <w:r w:rsidR="008B6848">
        <w:t xml:space="preserve"> </w:t>
      </w:r>
      <w:r>
        <w:t>sweet melon</w:t>
      </w:r>
      <w:r w:rsidR="008B6848">
        <w:t>s</w:t>
      </w:r>
      <w:r>
        <w:t xml:space="preserve"> and </w:t>
      </w:r>
      <w:r w:rsidR="00DE70A4">
        <w:t>vegetables</w:t>
      </w:r>
      <w:r>
        <w:t xml:space="preserve">. The </w:t>
      </w:r>
      <w:r w:rsidR="008B6848">
        <w:t xml:space="preserve">irrigation </w:t>
      </w:r>
      <w:r>
        <w:t xml:space="preserve">tape can be buried </w:t>
      </w:r>
      <w:r w:rsidR="00F21980">
        <w:t xml:space="preserve">slightly </w:t>
      </w:r>
      <w:r>
        <w:t xml:space="preserve">or </w:t>
      </w:r>
      <w:r w:rsidR="00F21980">
        <w:t xml:space="preserve">can be </w:t>
      </w:r>
      <w:r>
        <w:t>laid on the soil surface</w:t>
      </w:r>
      <w:r w:rsidR="00F21980">
        <w:t xml:space="preserve"> and then covered with</w:t>
      </w:r>
      <w:r>
        <w:t xml:space="preserve"> the plastic mulch. </w:t>
      </w:r>
      <w:r w:rsidR="00F21980">
        <w:t>P</w:t>
      </w:r>
      <w:r>
        <w:t xml:space="preserve">lastic mulch </w:t>
      </w:r>
      <w:r w:rsidR="00F21980">
        <w:t xml:space="preserve">helps to control </w:t>
      </w:r>
      <w:r>
        <w:t>weed</w:t>
      </w:r>
      <w:r w:rsidR="00F21980">
        <w:t>s</w:t>
      </w:r>
      <w:r>
        <w:t xml:space="preserve">, </w:t>
      </w:r>
      <w:r w:rsidR="00F21980">
        <w:t xml:space="preserve">improve </w:t>
      </w:r>
      <w:r>
        <w:t>water use</w:t>
      </w:r>
      <w:r w:rsidR="00F21980">
        <w:t xml:space="preserve"> efficiency by</w:t>
      </w:r>
      <w:r>
        <w:t xml:space="preserve"> lower</w:t>
      </w:r>
      <w:r w:rsidR="00F21980">
        <w:t>ing</w:t>
      </w:r>
      <w:r>
        <w:t xml:space="preserve"> evaporation and increase crop yields.</w:t>
      </w:r>
    </w:p>
    <w:p w:rsidR="009100E1" w:rsidRDefault="009100E1" w:rsidP="00277862">
      <w:pPr>
        <w:pStyle w:val="ShellBodyText"/>
      </w:pPr>
      <w:r>
        <w:t>It is estimated that the N</w:t>
      </w:r>
      <w:r w:rsidR="00F21980">
        <w:t>T</w:t>
      </w:r>
      <w:r>
        <w:t xml:space="preserve"> has 987 hectare</w:t>
      </w:r>
      <w:r w:rsidR="00F21980">
        <w:t>s</w:t>
      </w:r>
      <w:r>
        <w:t xml:space="preserve"> </w:t>
      </w:r>
      <w:r w:rsidR="00BA12BF">
        <w:t>under</w:t>
      </w:r>
      <w:r>
        <w:t xml:space="preserve"> melon </w:t>
      </w:r>
      <w:r w:rsidR="00F21980">
        <w:t>production</w:t>
      </w:r>
      <w:r w:rsidR="002D1D48">
        <w:t xml:space="preserve">. </w:t>
      </w:r>
      <w:r w:rsidR="007A4DDD">
        <w:t>Based on 1.5-metre rows</w:t>
      </w:r>
      <w:r w:rsidR="00B61CEA">
        <w:t>,</w:t>
      </w:r>
      <w:r w:rsidR="007A4DDD" w:rsidDel="00F21980">
        <w:t xml:space="preserve"> </w:t>
      </w:r>
      <w:r w:rsidR="00B61CEA">
        <w:t>t</w:t>
      </w:r>
      <w:r w:rsidR="002D1D48">
        <w:t xml:space="preserve">his </w:t>
      </w:r>
      <w:r>
        <w:t xml:space="preserve">equates to 6.6 km of </w:t>
      </w:r>
      <w:r w:rsidR="002D1D48">
        <w:t xml:space="preserve">plastic </w:t>
      </w:r>
      <w:r>
        <w:t xml:space="preserve">mulch per hectare. The total length of plastic mulch used in the NT every year is therefore 6514 km. </w:t>
      </w:r>
      <w:r w:rsidR="00B61CEA">
        <w:t>Based on a</w:t>
      </w:r>
      <w:r>
        <w:t xml:space="preserve"> common commercial roll</w:t>
      </w:r>
      <w:r w:rsidR="00B61CEA">
        <w:t xml:space="preserve"> being</w:t>
      </w:r>
      <w:r>
        <w:t xml:space="preserve"> 2.3 km long, approximately 2832 rolls of plastic</w:t>
      </w:r>
      <w:r w:rsidR="00B61CEA">
        <w:t xml:space="preserve"> mulch</w:t>
      </w:r>
      <w:r>
        <w:t xml:space="preserve"> are used per year. </w:t>
      </w:r>
      <w:r w:rsidR="00B61CEA">
        <w:t>As e</w:t>
      </w:r>
      <w:r>
        <w:t xml:space="preserve">ach roll </w:t>
      </w:r>
      <w:r w:rsidR="00B61CEA">
        <w:t>weighs</w:t>
      </w:r>
      <w:r>
        <w:t xml:space="preserve"> 66 kg, </w:t>
      </w:r>
      <w:r w:rsidR="00B61CEA">
        <w:t>the total</w:t>
      </w:r>
      <w:r w:rsidR="000C3161">
        <w:t xml:space="preserve"> weight</w:t>
      </w:r>
      <w:r>
        <w:t xml:space="preserve"> of plastic </w:t>
      </w:r>
      <w:r w:rsidR="000C3161">
        <w:t>mulch</w:t>
      </w:r>
      <w:r w:rsidR="00184AA8">
        <w:t xml:space="preserve"> waste</w:t>
      </w:r>
      <w:r w:rsidR="000C3161">
        <w:t xml:space="preserve"> </w:t>
      </w:r>
      <w:r>
        <w:t>for disposal</w:t>
      </w:r>
      <w:r w:rsidR="000C3161">
        <w:t xml:space="preserve"> </w:t>
      </w:r>
      <w:r>
        <w:t>every year</w:t>
      </w:r>
      <w:r w:rsidR="000C3161" w:rsidRPr="000C3161">
        <w:t xml:space="preserve"> </w:t>
      </w:r>
      <w:r w:rsidR="000C3161">
        <w:t>is 187 tonnes</w:t>
      </w:r>
      <w:r>
        <w:t>. This does</w:t>
      </w:r>
      <w:r w:rsidR="000C3161">
        <w:t xml:space="preserve"> </w:t>
      </w:r>
      <w:r>
        <w:t>n</w:t>
      </w:r>
      <w:r w:rsidR="000C3161">
        <w:t>o</w:t>
      </w:r>
      <w:r>
        <w:t xml:space="preserve">t take into account </w:t>
      </w:r>
      <w:r w:rsidR="00184AA8">
        <w:t xml:space="preserve">the </w:t>
      </w:r>
      <w:r w:rsidR="000C3161">
        <w:t xml:space="preserve">plastic mulch used on </w:t>
      </w:r>
      <w:r>
        <w:t>other vegetables</w:t>
      </w:r>
      <w:r w:rsidR="008E6CDC">
        <w:t>,</w:t>
      </w:r>
      <w:r w:rsidR="000C3161">
        <w:t xml:space="preserve"> such as </w:t>
      </w:r>
      <w:r>
        <w:t>Asian melons, cucumber, okra and snake bean</w:t>
      </w:r>
      <w:r w:rsidR="008E6CDC">
        <w:t>s</w:t>
      </w:r>
      <w:r w:rsidR="000C3161">
        <w:t>.</w:t>
      </w:r>
      <w:r>
        <w:t xml:space="preserve"> </w:t>
      </w:r>
      <w:r w:rsidR="000C3161">
        <w:t>Therefore,</w:t>
      </w:r>
      <w:r>
        <w:t xml:space="preserve"> the total </w:t>
      </w:r>
      <w:r w:rsidR="000C3161">
        <w:t>amount</w:t>
      </w:r>
      <w:r>
        <w:t xml:space="preserve"> of </w:t>
      </w:r>
      <w:r w:rsidR="000C3161">
        <w:t xml:space="preserve">plastic </w:t>
      </w:r>
      <w:r>
        <w:t>mulch to be disposed of every year</w:t>
      </w:r>
      <w:r w:rsidR="000C3161">
        <w:t xml:space="preserve"> in the NT</w:t>
      </w:r>
      <w:r>
        <w:t xml:space="preserve"> is close to 200 tonnes.</w:t>
      </w:r>
    </w:p>
    <w:p w:rsidR="009100E1" w:rsidRDefault="009100E1" w:rsidP="00277862">
      <w:pPr>
        <w:pStyle w:val="ShellBodyText"/>
      </w:pPr>
      <w:r>
        <w:t>Over the past few years, degradable mulch technology has been developing to tackle the problem of plastic waste</w:t>
      </w:r>
      <w:r w:rsidR="000C3161">
        <w:t xml:space="preserve"> disposal</w:t>
      </w:r>
      <w:r>
        <w:t xml:space="preserve">. The technology </w:t>
      </w:r>
      <w:r w:rsidR="000C3161">
        <w:t>belongs to</w:t>
      </w:r>
      <w:r>
        <w:t xml:space="preserve"> the manufacturer, and is often protected commercially. Some mulches are made </w:t>
      </w:r>
      <w:r w:rsidR="000C3161">
        <w:t>from</w:t>
      </w:r>
      <w:r>
        <w:t xml:space="preserve"> cellulose or starch and break down </w:t>
      </w:r>
      <w:r w:rsidR="00B26D32">
        <w:t>through</w:t>
      </w:r>
      <w:r>
        <w:t xml:space="preserve"> normal biological processes. Other mulches are </w:t>
      </w:r>
      <w:r w:rsidR="00184AA8">
        <w:t>made f</w:t>
      </w:r>
      <w:r w:rsidR="00277862">
        <w:t>rom</w:t>
      </w:r>
      <w:r w:rsidR="00184AA8">
        <w:t xml:space="preserve"> </w:t>
      </w:r>
      <w:r>
        <w:t>normal polyethylene that contain</w:t>
      </w:r>
      <w:r w:rsidR="00B26D32">
        <w:t>s</w:t>
      </w:r>
      <w:r>
        <w:t xml:space="preserve"> a chemical</w:t>
      </w:r>
      <w:r w:rsidR="00277862">
        <w:t>-</w:t>
      </w:r>
      <w:r>
        <w:t>degrad</w:t>
      </w:r>
      <w:r w:rsidR="00B26D32">
        <w:t>ing agent</w:t>
      </w:r>
      <w:r>
        <w:t xml:space="preserve"> that shortens the length of the polyethylene chain</w:t>
      </w:r>
      <w:r w:rsidR="00B26D32">
        <w:t>,</w:t>
      </w:r>
      <w:r>
        <w:t xml:space="preserve"> making it more ex</w:t>
      </w:r>
      <w:r w:rsidR="00D16FBF">
        <w:t>posed to microbial degradation.</w:t>
      </w:r>
    </w:p>
    <w:p w:rsidR="009100E1" w:rsidRDefault="009100E1" w:rsidP="00277862">
      <w:pPr>
        <w:pStyle w:val="ShellBodyText"/>
      </w:pPr>
      <w:r>
        <w:t xml:space="preserve">Even though </w:t>
      </w:r>
      <w:r w:rsidR="00B26D32">
        <w:t>the technology to</w:t>
      </w:r>
      <w:r>
        <w:t xml:space="preserve"> degrade</w:t>
      </w:r>
      <w:r w:rsidR="00B26D32">
        <w:t xml:space="preserve"> plastic mulch</w:t>
      </w:r>
      <w:r>
        <w:t xml:space="preserve"> is a positive outcome, there are management risks with </w:t>
      </w:r>
      <w:r w:rsidR="000439EB">
        <w:t>its use</w:t>
      </w:r>
      <w:r>
        <w:t xml:space="preserve">. Questions remain about the breakdown of these mulches to greenhouse gases, the toxicity of breakdown products, the possibility of small pieces of mulch creating a mess and the efficacy of the products compared </w:t>
      </w:r>
      <w:r w:rsidR="00B26D32">
        <w:t>with</w:t>
      </w:r>
      <w:r>
        <w:t xml:space="preserve"> conventional mulches. Cost comparisons show that some degradable mulch </w:t>
      </w:r>
      <w:r w:rsidR="00B26D32">
        <w:t>is</w:t>
      </w:r>
      <w:r>
        <w:t xml:space="preserve"> approximately 15</w:t>
      </w:r>
      <w:r w:rsidR="00B26D32">
        <w:t xml:space="preserve"> to </w:t>
      </w:r>
      <w:r>
        <w:t>30% more expensive than conventional mulch.</w:t>
      </w:r>
    </w:p>
    <w:p w:rsidR="009100E1" w:rsidRDefault="009100E1" w:rsidP="00B26D32">
      <w:pPr>
        <w:pStyle w:val="Subheading"/>
      </w:pPr>
      <w:r>
        <w:t>Trials in the NT</w:t>
      </w:r>
    </w:p>
    <w:p w:rsidR="009100E1" w:rsidRDefault="009100E1" w:rsidP="00277862">
      <w:pPr>
        <w:pStyle w:val="ShellBodyText"/>
      </w:pPr>
      <w:r>
        <w:t>The D</w:t>
      </w:r>
      <w:r w:rsidR="00B26D32">
        <w:t xml:space="preserve">epartment of </w:t>
      </w:r>
      <w:r>
        <w:t>P</w:t>
      </w:r>
      <w:r w:rsidR="00B26D32">
        <w:t xml:space="preserve">rimary </w:t>
      </w:r>
      <w:r>
        <w:t>I</w:t>
      </w:r>
      <w:r w:rsidR="00B26D32">
        <w:t xml:space="preserve">ndustry and </w:t>
      </w:r>
      <w:r>
        <w:t>F</w:t>
      </w:r>
      <w:r w:rsidR="00B26D32">
        <w:t>isheries,</w:t>
      </w:r>
      <w:r>
        <w:t xml:space="preserve"> </w:t>
      </w:r>
      <w:r w:rsidR="00B26D32">
        <w:t xml:space="preserve">in </w:t>
      </w:r>
      <w:r w:rsidR="00277862">
        <w:t>collaboration</w:t>
      </w:r>
      <w:r w:rsidR="00B26D32">
        <w:t xml:space="preserve"> with the NT Farmers Association, </w:t>
      </w:r>
      <w:proofErr w:type="spellStart"/>
      <w:r w:rsidR="00B26D32" w:rsidRPr="00277862">
        <w:rPr>
          <w:i/>
          <w:iCs/>
        </w:rPr>
        <w:t>AgNova</w:t>
      </w:r>
      <w:proofErr w:type="spellEnd"/>
      <w:r w:rsidR="00B26D32" w:rsidRPr="00277862">
        <w:rPr>
          <w:i/>
          <w:iCs/>
        </w:rPr>
        <w:t>, Econverte</w:t>
      </w:r>
      <w:r w:rsidR="00B26D32">
        <w:t xml:space="preserve"> and </w:t>
      </w:r>
      <w:proofErr w:type="spellStart"/>
      <w:r w:rsidR="00B26D32" w:rsidRPr="00277862">
        <w:rPr>
          <w:i/>
          <w:iCs/>
        </w:rPr>
        <w:t>Novomont</w:t>
      </w:r>
      <w:proofErr w:type="spellEnd"/>
      <w:r w:rsidR="00B26D32" w:rsidRPr="00277862">
        <w:rPr>
          <w:i/>
          <w:iCs/>
        </w:rPr>
        <w:t xml:space="preserve"> </w:t>
      </w:r>
      <w:r>
        <w:t>conduct</w:t>
      </w:r>
      <w:r w:rsidR="00B26D32">
        <w:t>ed</w:t>
      </w:r>
      <w:r>
        <w:t xml:space="preserve"> simple trials at Berrimah </w:t>
      </w:r>
      <w:r w:rsidR="00B26D32">
        <w:t>Farm</w:t>
      </w:r>
      <w:r w:rsidR="00184AA8">
        <w:t xml:space="preserve"> </w:t>
      </w:r>
      <w:r>
        <w:t>in 2012 and 2013 to determine the efficacy of biodegradable mulches for use in the NT.</w:t>
      </w:r>
      <w:r w:rsidR="00D16FBF">
        <w:t xml:space="preserve"> </w:t>
      </w:r>
      <w:r>
        <w:t xml:space="preserve">A </w:t>
      </w:r>
      <w:r w:rsidR="0015568C">
        <w:t>number</w:t>
      </w:r>
      <w:r>
        <w:t xml:space="preserve"> of vegetables</w:t>
      </w:r>
      <w:r w:rsidR="000439EB">
        <w:t xml:space="preserve">, </w:t>
      </w:r>
      <w:r w:rsidR="00DE70A4">
        <w:t>including sweet</w:t>
      </w:r>
      <w:r w:rsidR="000439EB">
        <w:t xml:space="preserve"> corn, tomatoes, eggplants and pumpkins</w:t>
      </w:r>
      <w:r w:rsidR="008E6CDC">
        <w:t>,</w:t>
      </w:r>
      <w:r w:rsidR="000439EB">
        <w:t xml:space="preserve"> as well </w:t>
      </w:r>
      <w:r w:rsidR="00DE70A4">
        <w:t>as watermelons</w:t>
      </w:r>
      <w:r>
        <w:t xml:space="preserve"> were grown </w:t>
      </w:r>
      <w:r w:rsidR="0015568C">
        <w:t>using plastic</w:t>
      </w:r>
      <w:r>
        <w:t xml:space="preserve"> mulch. T</w:t>
      </w:r>
      <w:r w:rsidR="00B44205">
        <w:t>he t</w:t>
      </w:r>
      <w:r>
        <w:t xml:space="preserve">rials </w:t>
      </w:r>
      <w:r w:rsidR="00B44205">
        <w:t>were</w:t>
      </w:r>
      <w:r>
        <w:t xml:space="preserve"> conducted during both the wet and dry seasons. The results </w:t>
      </w:r>
      <w:r w:rsidR="00184AA8">
        <w:t>were</w:t>
      </w:r>
      <w:r w:rsidR="00B44205">
        <w:t xml:space="preserve"> as follows</w:t>
      </w:r>
      <w:r>
        <w:t>:</w:t>
      </w:r>
    </w:p>
    <w:p w:rsidR="00A9452D" w:rsidRDefault="00A9452D">
      <w:pPr>
        <w:jc w:val="left"/>
        <w:rPr>
          <w:szCs w:val="24"/>
          <w:lang w:eastAsia="en-US"/>
        </w:rPr>
      </w:pPr>
      <w:r>
        <w:br w:type="page"/>
      </w:r>
    </w:p>
    <w:p w:rsidR="00675AA4" w:rsidRDefault="00675AA4" w:rsidP="00675AA4">
      <w:pPr>
        <w:pStyle w:val="Subheading"/>
      </w:pPr>
      <w:r>
        <w:lastRenderedPageBreak/>
        <w:t xml:space="preserve">Degricover - 2012-13 wet </w:t>
      </w:r>
      <w:proofErr w:type="gramStart"/>
      <w:r>
        <w:t>season</w:t>
      </w:r>
      <w:proofErr w:type="gramEnd"/>
    </w:p>
    <w:p w:rsidR="006E3AED" w:rsidRDefault="009100E1">
      <w:pPr>
        <w:pStyle w:val="ShellBodyText"/>
      </w:pPr>
      <w:r w:rsidRPr="00675AA4">
        <w:rPr>
          <w:i/>
          <w:iCs/>
        </w:rPr>
        <w:t>Econverte Degricover</w:t>
      </w:r>
      <w:r w:rsidRPr="00675AA4">
        <w:t xml:space="preserve"> </w:t>
      </w:r>
      <w:r w:rsidR="00B44205" w:rsidRPr="00675AA4">
        <w:t>t</w:t>
      </w:r>
      <w:r w:rsidR="00B44205">
        <w:t>hree</w:t>
      </w:r>
      <w:r>
        <w:t xml:space="preserve"> month and </w:t>
      </w:r>
      <w:r w:rsidR="00B44205">
        <w:t>six</w:t>
      </w:r>
      <w:r>
        <w:t xml:space="preserve"> month (black) was useful in the wet season of 2012</w:t>
      </w:r>
      <w:r w:rsidR="00B44205">
        <w:t>-</w:t>
      </w:r>
      <w:r>
        <w:t>13 and remained intact from when it was laid on 6 December 2012</w:t>
      </w:r>
      <w:r w:rsidR="008E6CDC">
        <w:t>,</w:t>
      </w:r>
      <w:r>
        <w:t xml:space="preserve"> with only small amounts of splitting until watermelons were harvested in February 2013. It did eventually split during and after har</w:t>
      </w:r>
      <w:bookmarkStart w:id="0" w:name="_GoBack"/>
      <w:bookmarkEnd w:id="0"/>
      <w:r>
        <w:t>vest</w:t>
      </w:r>
      <w:r w:rsidR="00B44205">
        <w:t>ing</w:t>
      </w:r>
      <w:r>
        <w:t xml:space="preserve"> the watermelons</w:t>
      </w:r>
      <w:r w:rsidR="00B44205">
        <w:t>; it</w:t>
      </w:r>
      <w:r>
        <w:t xml:space="preserve"> continued to break down until 22 April 2013, when the remaining mulch was pulled up so that the ground could be reworked for a dry season crop. There was no observable difference between the </w:t>
      </w:r>
      <w:r w:rsidR="00B44205">
        <w:t>three</w:t>
      </w:r>
      <w:r w:rsidR="009026CD">
        <w:t>-</w:t>
      </w:r>
      <w:r>
        <w:t xml:space="preserve">month and </w:t>
      </w:r>
      <w:r w:rsidR="008E6CDC">
        <w:t>six</w:t>
      </w:r>
      <w:r w:rsidR="009026CD">
        <w:t>-</w:t>
      </w:r>
      <w:r>
        <w:t xml:space="preserve">month </w:t>
      </w:r>
      <w:r w:rsidRPr="00277862">
        <w:rPr>
          <w:i/>
          <w:iCs/>
        </w:rPr>
        <w:t>Degricover</w:t>
      </w:r>
      <w:r>
        <w:t xml:space="preserve">. According to the manufacturer, the </w:t>
      </w:r>
      <w:r w:rsidR="00B44205">
        <w:t>three</w:t>
      </w:r>
      <w:r>
        <w:t xml:space="preserve"> month rolls were designed to break down after </w:t>
      </w:r>
      <w:r w:rsidR="00B44205">
        <w:t>three</w:t>
      </w:r>
      <w:r>
        <w:t xml:space="preserve"> months, and the </w:t>
      </w:r>
      <w:r w:rsidR="00B44205">
        <w:t>six</w:t>
      </w:r>
      <w:r>
        <w:t xml:space="preserve"> month rolls, after </w:t>
      </w:r>
      <w:r w:rsidR="00B44205">
        <w:t>six</w:t>
      </w:r>
      <w:r>
        <w:t xml:space="preserve"> months. Our experience </w:t>
      </w:r>
      <w:r w:rsidR="00B44205">
        <w:t>showed</w:t>
      </w:r>
      <w:r>
        <w:t xml:space="preserve"> that appreciable, but not total</w:t>
      </w:r>
      <w:r w:rsidR="00B44205">
        <w:t>,</w:t>
      </w:r>
      <w:r>
        <w:t xml:space="preserve"> breakdown occurred after </w:t>
      </w:r>
      <w:r w:rsidR="00B44205">
        <w:t>five</w:t>
      </w:r>
      <w:r>
        <w:t xml:space="preserve"> months </w:t>
      </w:r>
      <w:r w:rsidR="00B44205">
        <w:t>in</w:t>
      </w:r>
      <w:r>
        <w:t xml:space="preserve"> both. It should be noted that the wet season had below average rainfall</w:t>
      </w:r>
      <w:r w:rsidR="00B44205">
        <w:t>,</w:t>
      </w:r>
      <w:r>
        <w:t xml:space="preserve"> which may have affected the trial</w:t>
      </w:r>
      <w:r w:rsidR="00B44205">
        <w:t xml:space="preserve"> results</w:t>
      </w:r>
      <w:r>
        <w:t xml:space="preserve">. </w:t>
      </w:r>
      <w:r w:rsidR="009026CD">
        <w:t>The c</w:t>
      </w:r>
      <w:r>
        <w:t>rops were</w:t>
      </w:r>
      <w:r w:rsidR="00D16FBF">
        <w:t xml:space="preserve"> watered twice daily to ensure </w:t>
      </w:r>
      <w:r>
        <w:t>there was always moisture under the mulch.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s 1 and 2 in a table for formatting purposes"/>
      </w:tblPr>
      <w:tblGrid>
        <w:gridCol w:w="4020"/>
        <w:gridCol w:w="6261"/>
      </w:tblGrid>
      <w:tr w:rsidR="00D16FBF" w:rsidRPr="009E1F6D" w:rsidTr="00370769">
        <w:trPr>
          <w:tblHeader/>
        </w:trPr>
        <w:tc>
          <w:tcPr>
            <w:tcW w:w="4776" w:type="dxa"/>
          </w:tcPr>
          <w:p w:rsidR="00D16FBF" w:rsidRPr="009E1F6D" w:rsidRDefault="00D16FBF" w:rsidP="00D3261E">
            <w:pPr>
              <w:pStyle w:val="ShellBodyText"/>
            </w:pPr>
            <w:r w:rsidRPr="009E1F6D">
              <w:rPr>
                <w:noProof/>
                <w:lang w:eastAsia="en-AU"/>
              </w:rPr>
              <w:drawing>
                <wp:inline distT="0" distB="0" distL="0" distR="0" wp14:anchorId="7BECD3BB" wp14:editId="4783A199">
                  <wp:extent cx="2160768" cy="2880000"/>
                  <wp:effectExtent l="0" t="0" r="0" b="0"/>
                  <wp:docPr id="3" name="Picture 3" title="Ecoconverte Degricover thre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ricover 3mth row 2 17De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768" cy="2880000"/>
                          </a:xfrm>
                          <a:prstGeom prst="rect">
                            <a:avLst/>
                          </a:prstGeom>
                        </pic:spPr>
                      </pic:pic>
                    </a:graphicData>
                  </a:graphic>
                </wp:inline>
              </w:drawing>
            </w:r>
          </w:p>
        </w:tc>
        <w:tc>
          <w:tcPr>
            <w:tcW w:w="5505" w:type="dxa"/>
          </w:tcPr>
          <w:p w:rsidR="00D16FBF" w:rsidRPr="009E1F6D" w:rsidRDefault="00D16FBF" w:rsidP="00D3261E">
            <w:pPr>
              <w:pStyle w:val="ShellBodyText"/>
            </w:pPr>
            <w:r w:rsidRPr="009E1F6D">
              <w:rPr>
                <w:noProof/>
                <w:lang w:eastAsia="en-AU"/>
              </w:rPr>
              <w:drawing>
                <wp:inline distT="0" distB="0" distL="0" distR="0" wp14:anchorId="1FDB3D61" wp14:editId="38CE8110">
                  <wp:extent cx="3838635" cy="2880000"/>
                  <wp:effectExtent l="0" t="0" r="0" b="0"/>
                  <wp:docPr id="5" name="Picture 5" title="Ecoconverte Degricover thre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 5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8635" cy="2880000"/>
                          </a:xfrm>
                          <a:prstGeom prst="rect">
                            <a:avLst/>
                          </a:prstGeom>
                        </pic:spPr>
                      </pic:pic>
                    </a:graphicData>
                  </a:graphic>
                </wp:inline>
              </w:drawing>
            </w:r>
          </w:p>
        </w:tc>
      </w:tr>
      <w:tr w:rsidR="00D16FBF" w:rsidRPr="009E1F6D" w:rsidTr="00D3261E">
        <w:tc>
          <w:tcPr>
            <w:tcW w:w="4776" w:type="dxa"/>
          </w:tcPr>
          <w:p w:rsidR="00D16FBF" w:rsidRPr="009E1F6D" w:rsidRDefault="00D16FBF" w:rsidP="00D3261E">
            <w:pPr>
              <w:pStyle w:val="Caption"/>
            </w:pPr>
            <w:r w:rsidRPr="00D16FBF">
              <w:rPr>
                <w:b/>
              </w:rPr>
              <w:t>Figure 1.</w:t>
            </w:r>
            <w:r>
              <w:t xml:space="preserve"> </w:t>
            </w:r>
            <w:proofErr w:type="spellStart"/>
            <w:r w:rsidRPr="00277862">
              <w:rPr>
                <w:i/>
                <w:iCs/>
              </w:rPr>
              <w:t>Ecoconverte</w:t>
            </w:r>
            <w:proofErr w:type="spellEnd"/>
            <w:r w:rsidRPr="00277862">
              <w:rPr>
                <w:i/>
                <w:iCs/>
              </w:rPr>
              <w:t xml:space="preserve"> Degricover</w:t>
            </w:r>
            <w:r w:rsidRPr="009E1F6D">
              <w:t xml:space="preserve"> </w:t>
            </w:r>
            <w:r w:rsidR="00B44205">
              <w:t>three</w:t>
            </w:r>
            <w:r w:rsidRPr="009E1F6D">
              <w:t xml:space="preserve"> month 17 December 2012, 11 days after laying</w:t>
            </w:r>
          </w:p>
        </w:tc>
        <w:tc>
          <w:tcPr>
            <w:tcW w:w="5505" w:type="dxa"/>
          </w:tcPr>
          <w:p w:rsidR="00D16FBF" w:rsidRPr="009E1F6D" w:rsidRDefault="00D16FBF" w:rsidP="00D3261E">
            <w:pPr>
              <w:pStyle w:val="Caption"/>
            </w:pPr>
            <w:r w:rsidRPr="00D16FBF">
              <w:rPr>
                <w:b/>
              </w:rPr>
              <w:t>Figure 2.</w:t>
            </w:r>
            <w:r>
              <w:t xml:space="preserve"> </w:t>
            </w:r>
            <w:proofErr w:type="spellStart"/>
            <w:r w:rsidRPr="00277862">
              <w:rPr>
                <w:i/>
                <w:iCs/>
              </w:rPr>
              <w:t>Ecoconverte</w:t>
            </w:r>
            <w:proofErr w:type="spellEnd"/>
            <w:r w:rsidRPr="00277862">
              <w:rPr>
                <w:i/>
                <w:iCs/>
              </w:rPr>
              <w:t xml:space="preserve"> Degricover</w:t>
            </w:r>
            <w:r w:rsidRPr="009E1F6D">
              <w:t xml:space="preserve"> </w:t>
            </w:r>
            <w:r w:rsidR="00B44205">
              <w:t>three</w:t>
            </w:r>
            <w:r w:rsidRPr="009E1F6D">
              <w:t xml:space="preserve"> month 14 February 2013, 70 days after laying (close up)</w:t>
            </w:r>
          </w:p>
        </w:tc>
      </w:tr>
    </w:tbl>
    <w:p w:rsidR="00A9452D" w:rsidRDefault="00A9452D">
      <w:pPr>
        <w:pStyle w:val="ShellBodyText"/>
      </w:pPr>
    </w:p>
    <w:p w:rsidR="00A9452D" w:rsidRDefault="00A9452D">
      <w:pPr>
        <w:jc w:val="left"/>
        <w:rPr>
          <w:szCs w:val="24"/>
          <w:lang w:eastAsia="en-US"/>
        </w:rPr>
      </w:pPr>
      <w:r>
        <w:br w:type="page"/>
      </w:r>
    </w:p>
    <w:p w:rsidR="00675AA4" w:rsidRDefault="00675AA4" w:rsidP="00675AA4">
      <w:pPr>
        <w:pStyle w:val="Subheading"/>
      </w:pPr>
      <w:r>
        <w:lastRenderedPageBreak/>
        <w:t>Agnove e-film – 2012-13 wet season</w:t>
      </w:r>
    </w:p>
    <w:p w:rsidR="006E3AED" w:rsidRDefault="009100E1">
      <w:pPr>
        <w:pStyle w:val="ShellBodyText"/>
      </w:pPr>
      <w:proofErr w:type="spellStart"/>
      <w:r w:rsidRPr="00675AA4">
        <w:rPr>
          <w:i/>
          <w:iCs/>
        </w:rPr>
        <w:t>Agnova</w:t>
      </w:r>
      <w:proofErr w:type="spellEnd"/>
      <w:r w:rsidRPr="00675AA4">
        <w:rPr>
          <w:i/>
          <w:iCs/>
        </w:rPr>
        <w:t xml:space="preserve"> </w:t>
      </w:r>
      <w:proofErr w:type="spellStart"/>
      <w:r w:rsidRPr="00675AA4">
        <w:rPr>
          <w:i/>
          <w:iCs/>
        </w:rPr>
        <w:t>efilm</w:t>
      </w:r>
      <w:proofErr w:type="spellEnd"/>
      <w:r w:rsidRPr="00675AA4">
        <w:t xml:space="preserve"> was not robust in the wet season of 2012</w:t>
      </w:r>
      <w:r w:rsidR="00B44205" w:rsidRPr="00675AA4">
        <w:t>-</w:t>
      </w:r>
      <w:r w:rsidRPr="00675AA4">
        <w:t>13 and started to break apart after 18 days. It was not</w:t>
      </w:r>
      <w:r w:rsidRPr="009100E1">
        <w:t xml:space="preserve"> useful as an alternative to conventional mulch. The buried portion of the mulch did, however, last longer and c</w:t>
      </w:r>
      <w:r w:rsidR="008E6CDC">
        <w:t>ould</w:t>
      </w:r>
      <w:r w:rsidRPr="009100E1">
        <w:t xml:space="preserve"> still be found 10 months after </w:t>
      </w:r>
      <w:proofErr w:type="gramStart"/>
      <w:r w:rsidRPr="009100E1">
        <w:t>laying</w:t>
      </w:r>
      <w:proofErr w:type="gramEnd"/>
      <w:r w:rsidRPr="009100E1">
        <w:t xml:space="preserve">. The supplier </w:t>
      </w:r>
      <w:r w:rsidR="00B44205">
        <w:t>said that</w:t>
      </w:r>
      <w:r w:rsidRPr="009100E1">
        <w:t xml:space="preserve"> the batch </w:t>
      </w:r>
      <w:r w:rsidR="00B44205">
        <w:t>used</w:t>
      </w:r>
      <w:r w:rsidRPr="009100E1">
        <w:t xml:space="preserve"> did have problems that </w:t>
      </w:r>
      <w:r w:rsidR="00B074C6">
        <w:t>were subsequently</w:t>
      </w:r>
      <w:r w:rsidRPr="009100E1">
        <w:t xml:space="preserve"> rectified. We have not tested any new product yet.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sgures 3 and 4 in a table for formatting purposes"/>
      </w:tblPr>
      <w:tblGrid>
        <w:gridCol w:w="5140"/>
        <w:gridCol w:w="5141"/>
      </w:tblGrid>
      <w:tr w:rsidR="00D16FBF" w:rsidRPr="00D16FBF" w:rsidTr="00370769">
        <w:trPr>
          <w:tblHeader/>
        </w:trPr>
        <w:tc>
          <w:tcPr>
            <w:tcW w:w="5140" w:type="dxa"/>
          </w:tcPr>
          <w:p w:rsidR="00D16FBF" w:rsidRPr="00D16FBF" w:rsidRDefault="00D16FBF" w:rsidP="004073BD">
            <w:pPr>
              <w:pStyle w:val="ShellBodyText"/>
            </w:pPr>
            <w:r w:rsidRPr="00D16FBF">
              <w:rPr>
                <w:noProof/>
                <w:lang w:eastAsia="en-AU"/>
              </w:rPr>
              <w:drawing>
                <wp:inline distT="0" distB="0" distL="0" distR="0" wp14:anchorId="228C87C9" wp14:editId="0441F6FA">
                  <wp:extent cx="2025713" cy="2700000"/>
                  <wp:effectExtent l="0" t="0" r="0" b="5715"/>
                  <wp:docPr id="2" name="Picture 2" title="Agnova e-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vaE-film row 1 17De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713" cy="2700000"/>
                          </a:xfrm>
                          <a:prstGeom prst="rect">
                            <a:avLst/>
                          </a:prstGeom>
                        </pic:spPr>
                      </pic:pic>
                    </a:graphicData>
                  </a:graphic>
                </wp:inline>
              </w:drawing>
            </w:r>
          </w:p>
        </w:tc>
        <w:tc>
          <w:tcPr>
            <w:tcW w:w="5141" w:type="dxa"/>
          </w:tcPr>
          <w:p w:rsidR="00D16FBF" w:rsidRPr="00D16FBF" w:rsidRDefault="00D16FBF" w:rsidP="004073BD">
            <w:pPr>
              <w:pStyle w:val="ShellBodyText"/>
            </w:pPr>
            <w:r w:rsidRPr="00D16FBF">
              <w:rPr>
                <w:noProof/>
                <w:lang w:eastAsia="en-AU"/>
              </w:rPr>
              <w:drawing>
                <wp:inline distT="0" distB="0" distL="0" distR="0" wp14:anchorId="71AC76D6" wp14:editId="0057DB6B">
                  <wp:extent cx="2025713" cy="2700000"/>
                  <wp:effectExtent l="0" t="0" r="0" b="5715"/>
                  <wp:docPr id="4" name="Picture 4" title="Agnova e-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5713" cy="2700000"/>
                          </a:xfrm>
                          <a:prstGeom prst="rect">
                            <a:avLst/>
                          </a:prstGeom>
                        </pic:spPr>
                      </pic:pic>
                    </a:graphicData>
                  </a:graphic>
                </wp:inline>
              </w:drawing>
            </w:r>
          </w:p>
        </w:tc>
      </w:tr>
      <w:tr w:rsidR="00D16FBF" w:rsidRPr="00D16FBF" w:rsidTr="00D16FBF">
        <w:tc>
          <w:tcPr>
            <w:tcW w:w="5140" w:type="dxa"/>
          </w:tcPr>
          <w:p w:rsidR="00D16FBF" w:rsidRPr="00D16FBF" w:rsidRDefault="00D16FBF" w:rsidP="00E41767">
            <w:pPr>
              <w:pStyle w:val="Caption"/>
              <w:spacing w:after="240"/>
            </w:pPr>
            <w:r w:rsidRPr="00D16FBF">
              <w:rPr>
                <w:b/>
              </w:rPr>
              <w:t>Figure 3.</w:t>
            </w:r>
            <w:r>
              <w:t xml:space="preserve"> </w:t>
            </w:r>
            <w:proofErr w:type="spellStart"/>
            <w:r w:rsidRPr="00277862">
              <w:rPr>
                <w:i/>
                <w:iCs/>
              </w:rPr>
              <w:t>Agnova</w:t>
            </w:r>
            <w:proofErr w:type="spellEnd"/>
            <w:r w:rsidRPr="00277862">
              <w:rPr>
                <w:i/>
                <w:iCs/>
              </w:rPr>
              <w:t xml:space="preserve"> e-film</w:t>
            </w:r>
            <w:r w:rsidRPr="00D16FBF">
              <w:t xml:space="preserve"> 17 December 2012, 11 days after laying</w:t>
            </w:r>
          </w:p>
        </w:tc>
        <w:tc>
          <w:tcPr>
            <w:tcW w:w="5141" w:type="dxa"/>
          </w:tcPr>
          <w:p w:rsidR="00D16FBF" w:rsidRPr="00D16FBF" w:rsidRDefault="00D16FBF" w:rsidP="00E41767">
            <w:pPr>
              <w:pStyle w:val="Caption"/>
              <w:spacing w:after="240"/>
            </w:pPr>
            <w:r w:rsidRPr="00D16FBF">
              <w:rPr>
                <w:b/>
              </w:rPr>
              <w:t>Figure 4.</w:t>
            </w:r>
            <w:r>
              <w:t xml:space="preserve"> </w:t>
            </w:r>
            <w:proofErr w:type="spellStart"/>
            <w:r w:rsidRPr="00277862">
              <w:rPr>
                <w:i/>
                <w:iCs/>
              </w:rPr>
              <w:t>Agnova</w:t>
            </w:r>
            <w:proofErr w:type="spellEnd"/>
            <w:r w:rsidRPr="00277862">
              <w:rPr>
                <w:i/>
                <w:iCs/>
              </w:rPr>
              <w:t xml:space="preserve"> e-film</w:t>
            </w:r>
            <w:r w:rsidRPr="00D16FBF">
              <w:t xml:space="preserve"> 7 January 2013, 32 days after laying</w:t>
            </w:r>
          </w:p>
        </w:tc>
      </w:tr>
    </w:tbl>
    <w:p w:rsidR="00675AA4" w:rsidRDefault="00675AA4" w:rsidP="00675AA4">
      <w:pPr>
        <w:pStyle w:val="Subheading"/>
      </w:pPr>
      <w:r>
        <w:t>Degricover – 2013 Dry season</w:t>
      </w:r>
    </w:p>
    <w:p w:rsidR="00B2161B" w:rsidRDefault="009100E1">
      <w:pPr>
        <w:pStyle w:val="ShellBodyText"/>
      </w:pPr>
      <w:r w:rsidRPr="00675AA4">
        <w:rPr>
          <w:i/>
          <w:iCs/>
        </w:rPr>
        <w:t>Econverte Degricover</w:t>
      </w:r>
      <w:r w:rsidRPr="00675AA4">
        <w:t xml:space="preserve"> </w:t>
      </w:r>
      <w:r w:rsidR="00B074C6" w:rsidRPr="00675AA4">
        <w:t>three</w:t>
      </w:r>
      <w:r w:rsidRPr="00675AA4">
        <w:t xml:space="preserve"> month black/black and </w:t>
      </w:r>
      <w:r w:rsidR="009026CD" w:rsidRPr="00675AA4">
        <w:t>white/</w:t>
      </w:r>
      <w:r w:rsidRPr="00675AA4">
        <w:t xml:space="preserve">black was useful </w:t>
      </w:r>
      <w:r w:rsidR="00B074C6" w:rsidRPr="00675AA4">
        <w:t>to mulch watermelons, sweet corn,</w:t>
      </w:r>
      <w:r w:rsidR="00B074C6" w:rsidRPr="009100E1">
        <w:t xml:space="preserve"> eggplant</w:t>
      </w:r>
      <w:r w:rsidR="00B074C6">
        <w:t>s</w:t>
      </w:r>
      <w:r w:rsidR="00B074C6" w:rsidRPr="009100E1">
        <w:t>, tomato</w:t>
      </w:r>
      <w:r w:rsidR="00B074C6">
        <w:t>es</w:t>
      </w:r>
      <w:r w:rsidR="00B074C6" w:rsidRPr="009100E1">
        <w:t xml:space="preserve"> and pumpkin</w:t>
      </w:r>
      <w:r w:rsidR="00B074C6">
        <w:t>s</w:t>
      </w:r>
      <w:r w:rsidR="00B074C6" w:rsidRPr="009100E1">
        <w:t xml:space="preserve"> </w:t>
      </w:r>
      <w:r w:rsidRPr="009100E1">
        <w:t xml:space="preserve">in the dry season of 2013. It was robust through the duration of all these crops and was intact </w:t>
      </w:r>
      <w:r w:rsidR="00B074C6">
        <w:t>from</w:t>
      </w:r>
      <w:r w:rsidRPr="009100E1">
        <w:t xml:space="preserve"> 8 May </w:t>
      </w:r>
      <w:r w:rsidR="00B074C6">
        <w:t>to</w:t>
      </w:r>
      <w:r w:rsidRPr="009100E1">
        <w:t xml:space="preserve"> 19 September (134 days or just over </w:t>
      </w:r>
      <w:r w:rsidR="00B074C6">
        <w:t>four</w:t>
      </w:r>
      <w:r w:rsidRPr="009100E1">
        <w:t xml:space="preserve"> months). This was enough time for all the crops to go through their cycle until harvest. There was some splitting and breakdown, more in the black mulch than </w:t>
      </w:r>
      <w:r w:rsidR="009026CD">
        <w:t xml:space="preserve">in </w:t>
      </w:r>
      <w:r w:rsidRPr="009100E1">
        <w:t>the white mulch. On 26 November</w:t>
      </w:r>
      <w:r w:rsidR="008E6CDC">
        <w:t>,</w:t>
      </w:r>
      <w:r w:rsidRPr="009100E1">
        <w:t xml:space="preserve"> </w:t>
      </w:r>
      <w:r w:rsidR="00B074C6">
        <w:t>the condition of the mulch</w:t>
      </w:r>
      <w:r w:rsidRPr="009100E1">
        <w:t xml:space="preserve"> was reassessed. </w:t>
      </w:r>
      <w:r w:rsidR="00B074C6">
        <w:t>It was found to be</w:t>
      </w:r>
      <w:r w:rsidRPr="009100E1">
        <w:t xml:space="preserve"> very fragile an</w:t>
      </w:r>
      <w:r w:rsidR="009E1F6D">
        <w:t>d split, but was still intact.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s 5 and 6 in a table for formatting purposes"/>
      </w:tblPr>
      <w:tblGrid>
        <w:gridCol w:w="4538"/>
        <w:gridCol w:w="5743"/>
      </w:tblGrid>
      <w:tr w:rsidR="00D16FBF" w:rsidRPr="00D16FBF" w:rsidTr="00370769">
        <w:trPr>
          <w:tblHeader/>
        </w:trPr>
        <w:tc>
          <w:tcPr>
            <w:tcW w:w="5140" w:type="dxa"/>
          </w:tcPr>
          <w:p w:rsidR="00D16FBF" w:rsidRPr="00D16FBF" w:rsidRDefault="00D16FBF" w:rsidP="009C1B29">
            <w:pPr>
              <w:pStyle w:val="ShellBodyText"/>
            </w:pPr>
            <w:r w:rsidRPr="00D16FBF">
              <w:rPr>
                <w:noProof/>
                <w:lang w:eastAsia="en-AU"/>
              </w:rPr>
              <w:drawing>
                <wp:inline distT="0" distB="0" distL="0" distR="0" wp14:anchorId="5C21BC54" wp14:editId="1542C1FA">
                  <wp:extent cx="1755618" cy="2340000"/>
                  <wp:effectExtent l="0" t="0" r="0" b="3175"/>
                  <wp:docPr id="6" name="Picture 6" title="Econverte three month white/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5618" cy="2340000"/>
                          </a:xfrm>
                          <a:prstGeom prst="rect">
                            <a:avLst/>
                          </a:prstGeom>
                        </pic:spPr>
                      </pic:pic>
                    </a:graphicData>
                  </a:graphic>
                </wp:inline>
              </w:drawing>
            </w:r>
          </w:p>
        </w:tc>
        <w:tc>
          <w:tcPr>
            <w:tcW w:w="5141" w:type="dxa"/>
          </w:tcPr>
          <w:p w:rsidR="00D16FBF" w:rsidRPr="00D16FBF" w:rsidRDefault="00D16FBF" w:rsidP="009C1B29">
            <w:pPr>
              <w:pStyle w:val="ShellBodyText"/>
            </w:pPr>
            <w:r w:rsidRPr="00D16FBF">
              <w:rPr>
                <w:noProof/>
                <w:lang w:eastAsia="en-AU"/>
              </w:rPr>
              <w:drawing>
                <wp:inline distT="0" distB="0" distL="0" distR="0" wp14:anchorId="3D185708" wp14:editId="69CFA51F">
                  <wp:extent cx="3510000" cy="2340000"/>
                  <wp:effectExtent l="0" t="0" r="0" b="3175"/>
                  <wp:docPr id="7" name="Picture 7" title="Econverte three month white/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onth white II close u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0000" cy="2340000"/>
                          </a:xfrm>
                          <a:prstGeom prst="rect">
                            <a:avLst/>
                          </a:prstGeom>
                        </pic:spPr>
                      </pic:pic>
                    </a:graphicData>
                  </a:graphic>
                </wp:inline>
              </w:drawing>
            </w:r>
          </w:p>
        </w:tc>
      </w:tr>
      <w:tr w:rsidR="00D16FBF" w:rsidRPr="00D16FBF" w:rsidTr="00D16FBF">
        <w:tc>
          <w:tcPr>
            <w:tcW w:w="5140" w:type="dxa"/>
          </w:tcPr>
          <w:p w:rsidR="00D16FBF" w:rsidRPr="00D16FBF" w:rsidRDefault="00D16FBF" w:rsidP="00E41767">
            <w:pPr>
              <w:pStyle w:val="Caption"/>
              <w:spacing w:after="240"/>
            </w:pPr>
            <w:r w:rsidRPr="00D16FBF">
              <w:rPr>
                <w:b/>
              </w:rPr>
              <w:t xml:space="preserve">Figure 5. </w:t>
            </w:r>
            <w:r w:rsidRPr="00277862">
              <w:rPr>
                <w:i/>
                <w:iCs/>
              </w:rPr>
              <w:t>Econverte</w:t>
            </w:r>
            <w:r w:rsidRPr="00D16FBF">
              <w:t xml:space="preserve"> </w:t>
            </w:r>
            <w:r w:rsidR="00B074C6">
              <w:t>three</w:t>
            </w:r>
            <w:r w:rsidRPr="00D16FBF">
              <w:t xml:space="preserve"> month white/black 17 May 2013, 11 days after laying, with tomato seedlings</w:t>
            </w:r>
          </w:p>
        </w:tc>
        <w:tc>
          <w:tcPr>
            <w:tcW w:w="5141" w:type="dxa"/>
          </w:tcPr>
          <w:p w:rsidR="00D16FBF" w:rsidRPr="00D16FBF" w:rsidRDefault="00D16FBF" w:rsidP="00E41767">
            <w:pPr>
              <w:pStyle w:val="Caption"/>
              <w:spacing w:after="240"/>
            </w:pPr>
            <w:r w:rsidRPr="00D16FBF">
              <w:rPr>
                <w:b/>
              </w:rPr>
              <w:t>Figure 6.</w:t>
            </w:r>
            <w:r>
              <w:t xml:space="preserve"> </w:t>
            </w:r>
            <w:r w:rsidRPr="00277862">
              <w:rPr>
                <w:i/>
                <w:iCs/>
              </w:rPr>
              <w:t xml:space="preserve">Econverte </w:t>
            </w:r>
            <w:r w:rsidR="00B074C6">
              <w:t>three</w:t>
            </w:r>
            <w:r w:rsidRPr="00D16FBF">
              <w:t xml:space="preserve"> month white/black 19 September 2013, 134 days after laying</w:t>
            </w:r>
            <w:r w:rsidR="00B074C6">
              <w:t>;</w:t>
            </w:r>
            <w:r w:rsidRPr="00D16FBF">
              <w:t xml:space="preserve"> </w:t>
            </w:r>
            <w:r w:rsidR="00B074C6">
              <w:t>w</w:t>
            </w:r>
            <w:r w:rsidRPr="00D16FBF">
              <w:t>atermelons ha</w:t>
            </w:r>
            <w:r w:rsidR="00B074C6">
              <w:t>d</w:t>
            </w:r>
            <w:r w:rsidRPr="00D16FBF">
              <w:t xml:space="preserve"> been</w:t>
            </w:r>
            <w:r w:rsidR="00B074C6">
              <w:t xml:space="preserve"> already</w:t>
            </w:r>
            <w:r w:rsidRPr="00D16FBF">
              <w:t xml:space="preserve"> harvested</w:t>
            </w:r>
          </w:p>
        </w:tc>
      </w:tr>
    </w:tbl>
    <w:p w:rsidR="00675AA4" w:rsidRDefault="00675AA4" w:rsidP="00675AA4">
      <w:pPr>
        <w:pStyle w:val="Subheading"/>
      </w:pPr>
      <w:r>
        <w:lastRenderedPageBreak/>
        <w:t>Novomont – 2013 late dry season</w:t>
      </w:r>
    </w:p>
    <w:p w:rsidR="00B2161B" w:rsidRDefault="009100E1">
      <w:pPr>
        <w:pStyle w:val="ShellBodyText"/>
      </w:pPr>
      <w:proofErr w:type="spellStart"/>
      <w:r w:rsidRPr="00675AA4">
        <w:rPr>
          <w:i/>
          <w:iCs/>
        </w:rPr>
        <w:t>Novomont</w:t>
      </w:r>
      <w:proofErr w:type="spellEnd"/>
      <w:r w:rsidRPr="00675AA4">
        <w:rPr>
          <w:i/>
          <w:iCs/>
        </w:rPr>
        <w:t xml:space="preserve"> Mater-Bi CE04P</w:t>
      </w:r>
      <w:r w:rsidRPr="00675AA4">
        <w:t xml:space="preserve"> and </w:t>
      </w:r>
      <w:r w:rsidRPr="00675AA4">
        <w:rPr>
          <w:i/>
          <w:iCs/>
        </w:rPr>
        <w:t>EF04P</w:t>
      </w:r>
      <w:r w:rsidRPr="00675AA4">
        <w:t xml:space="preserve"> </w:t>
      </w:r>
      <w:r w:rsidR="00B074C6" w:rsidRPr="00675AA4">
        <w:t>were</w:t>
      </w:r>
      <w:r w:rsidRPr="00675AA4">
        <w:t xml:space="preserve"> laid </w:t>
      </w:r>
      <w:proofErr w:type="gramStart"/>
      <w:r w:rsidRPr="00675AA4">
        <w:t xml:space="preserve">with </w:t>
      </w:r>
      <w:r w:rsidRPr="00675AA4">
        <w:rPr>
          <w:i/>
          <w:iCs/>
        </w:rPr>
        <w:t xml:space="preserve">Econverte </w:t>
      </w:r>
      <w:r w:rsidR="00B074C6" w:rsidRPr="00675AA4">
        <w:t>three</w:t>
      </w:r>
      <w:r w:rsidRPr="00675AA4">
        <w:t xml:space="preserve"> month black/black in a new trial</w:t>
      </w:r>
      <w:r w:rsidR="00B074C6" w:rsidRPr="00675AA4">
        <w:t>,</w:t>
      </w:r>
      <w:r w:rsidRPr="00675AA4">
        <w:t xml:space="preserve"> </w:t>
      </w:r>
      <w:r w:rsidR="00B074C6" w:rsidRPr="00675AA4">
        <w:t>which</w:t>
      </w:r>
      <w:r w:rsidR="00B074C6">
        <w:t xml:space="preserve"> </w:t>
      </w:r>
      <w:r w:rsidRPr="009100E1">
        <w:t>start</w:t>
      </w:r>
      <w:r w:rsidR="00B074C6">
        <w:t>ed</w:t>
      </w:r>
      <w:r w:rsidRPr="009100E1">
        <w:t xml:space="preserve"> on 2 August 2013 on rough ground</w:t>
      </w:r>
      <w:proofErr w:type="gramEnd"/>
      <w:r w:rsidRPr="009100E1">
        <w:t xml:space="preserve">. The sticks and stones in the rough ground damaged the </w:t>
      </w:r>
      <w:proofErr w:type="spellStart"/>
      <w:r w:rsidRPr="00277862">
        <w:rPr>
          <w:i/>
          <w:iCs/>
        </w:rPr>
        <w:t>Novomont</w:t>
      </w:r>
      <w:proofErr w:type="spellEnd"/>
      <w:r w:rsidRPr="009100E1">
        <w:t xml:space="preserve"> products</w:t>
      </w:r>
      <w:r w:rsidR="00CD7DA8">
        <w:t>;</w:t>
      </w:r>
      <w:r w:rsidRPr="009100E1">
        <w:t xml:space="preserve"> one row </w:t>
      </w:r>
      <w:r w:rsidR="00C80D88">
        <w:t>was</w:t>
      </w:r>
      <w:r w:rsidRPr="009100E1">
        <w:t xml:space="preserve"> further damaged by wind and magpie geese. The </w:t>
      </w:r>
      <w:r w:rsidRPr="00277862">
        <w:rPr>
          <w:i/>
          <w:iCs/>
        </w:rPr>
        <w:t>Econverte</w:t>
      </w:r>
      <w:r w:rsidRPr="009100E1">
        <w:t xml:space="preserve"> product was more resilient in this tougher environment. Pumpkins, watermelon</w:t>
      </w:r>
      <w:r w:rsidR="00CD7DA8">
        <w:t>s</w:t>
      </w:r>
      <w:r w:rsidRPr="009100E1">
        <w:t xml:space="preserve"> and sweet corn were planted </w:t>
      </w:r>
      <w:r w:rsidR="00CD7DA8">
        <w:t>in</w:t>
      </w:r>
      <w:r w:rsidRPr="009100E1">
        <w:t xml:space="preserve"> this trial. By 74 days after </w:t>
      </w:r>
      <w:proofErr w:type="gramStart"/>
      <w:r w:rsidRPr="009100E1">
        <w:t>laying</w:t>
      </w:r>
      <w:proofErr w:type="gramEnd"/>
      <w:r w:rsidRPr="009100E1">
        <w:t xml:space="preserve"> (mid-October), all plastic types had split open and were very thin and brittle. The trial </w:t>
      </w:r>
      <w:r w:rsidR="00CD7DA8">
        <w:t xml:space="preserve">area </w:t>
      </w:r>
      <w:r w:rsidRPr="009100E1">
        <w:t>was sprayed with glyphosate in early November and</w:t>
      </w:r>
      <w:r w:rsidR="00CD7DA8">
        <w:t>,</w:t>
      </w:r>
      <w:r w:rsidRPr="009100E1">
        <w:t xml:space="preserve"> after all </w:t>
      </w:r>
      <w:r w:rsidR="00C80D88">
        <w:t xml:space="preserve">the </w:t>
      </w:r>
      <w:r w:rsidRPr="009100E1">
        <w:t xml:space="preserve">vegetation had died, the area was cultivated with </w:t>
      </w:r>
      <w:r w:rsidR="00DE70A4" w:rsidRPr="009100E1">
        <w:t>t</w:t>
      </w:r>
      <w:r w:rsidR="00DE70A4">
        <w:t>i</w:t>
      </w:r>
      <w:r w:rsidR="00DE70A4" w:rsidRPr="009100E1">
        <w:t>nes</w:t>
      </w:r>
      <w:r w:rsidRPr="009100E1">
        <w:t xml:space="preserve"> (Triple K) </w:t>
      </w:r>
      <w:r w:rsidR="00C80D88" w:rsidRPr="009100E1">
        <w:t xml:space="preserve">on 20 November </w:t>
      </w:r>
      <w:r w:rsidRPr="009100E1">
        <w:t xml:space="preserve">and </w:t>
      </w:r>
      <w:r w:rsidR="00CD7DA8">
        <w:t>most</w:t>
      </w:r>
      <w:r w:rsidRPr="009100E1">
        <w:t xml:space="preserve"> of the mulch </w:t>
      </w:r>
      <w:r w:rsidR="00C80D88">
        <w:t xml:space="preserve">was </w:t>
      </w:r>
      <w:r w:rsidRPr="009100E1">
        <w:t xml:space="preserve">worked into the soil very easily. Some of the mulch got attached to the </w:t>
      </w:r>
      <w:r w:rsidR="00DE70A4" w:rsidRPr="009100E1">
        <w:t>tines</w:t>
      </w:r>
      <w:r w:rsidRPr="009100E1">
        <w:t xml:space="preserve"> and was hand</w:t>
      </w:r>
      <w:r w:rsidR="00CD7DA8">
        <w:t>-</w:t>
      </w:r>
      <w:r w:rsidRPr="009100E1">
        <w:t>cleared at the paddock edge. Very little residue was left after cultivation.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s 7 and 8 in a table for formatting purposes"/>
      </w:tblPr>
      <w:tblGrid>
        <w:gridCol w:w="5140"/>
        <w:gridCol w:w="5141"/>
      </w:tblGrid>
      <w:tr w:rsidR="00D16FBF" w:rsidRPr="00D16FBF" w:rsidTr="00370769">
        <w:trPr>
          <w:tblHeader/>
        </w:trPr>
        <w:tc>
          <w:tcPr>
            <w:tcW w:w="5140" w:type="dxa"/>
          </w:tcPr>
          <w:p w:rsidR="00D16FBF" w:rsidRPr="00D16FBF" w:rsidRDefault="00D16FBF" w:rsidP="00424E9F">
            <w:pPr>
              <w:pStyle w:val="ShellBodyText"/>
            </w:pPr>
            <w:r w:rsidRPr="00D16FBF">
              <w:rPr>
                <w:noProof/>
                <w:lang w:eastAsia="en-AU"/>
              </w:rPr>
              <w:drawing>
                <wp:inline distT="0" distB="0" distL="0" distR="0" wp14:anchorId="50183CC4" wp14:editId="4CE0009F">
                  <wp:extent cx="3132000" cy="2088000"/>
                  <wp:effectExtent l="0" t="0" r="0" b="7620"/>
                  <wp:docPr id="8" name="Picture 8" title="Novomont Mater Bi CE0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4P II close u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2000" cy="2088000"/>
                          </a:xfrm>
                          <a:prstGeom prst="rect">
                            <a:avLst/>
                          </a:prstGeom>
                        </pic:spPr>
                      </pic:pic>
                    </a:graphicData>
                  </a:graphic>
                </wp:inline>
              </w:drawing>
            </w:r>
          </w:p>
        </w:tc>
        <w:tc>
          <w:tcPr>
            <w:tcW w:w="5141" w:type="dxa"/>
          </w:tcPr>
          <w:p w:rsidR="00D16FBF" w:rsidRPr="00D16FBF" w:rsidRDefault="00D16FBF" w:rsidP="00424E9F">
            <w:pPr>
              <w:pStyle w:val="ShellBodyText"/>
            </w:pPr>
            <w:r w:rsidRPr="00D16FBF">
              <w:rPr>
                <w:noProof/>
                <w:lang w:eastAsia="en-AU"/>
              </w:rPr>
              <w:drawing>
                <wp:inline distT="0" distB="0" distL="0" distR="0" wp14:anchorId="4884B04C" wp14:editId="256C39F7">
                  <wp:extent cx="3132000" cy="2088000"/>
                  <wp:effectExtent l="0" t="0" r="0" b="7620"/>
                  <wp:docPr id="9" name="Picture 9" title="Novomont Mater Bi CE0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4P II close u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2000" cy="2088000"/>
                          </a:xfrm>
                          <a:prstGeom prst="rect">
                            <a:avLst/>
                          </a:prstGeom>
                        </pic:spPr>
                      </pic:pic>
                    </a:graphicData>
                  </a:graphic>
                </wp:inline>
              </w:drawing>
            </w:r>
          </w:p>
        </w:tc>
      </w:tr>
      <w:tr w:rsidR="00D16FBF" w:rsidRPr="00D16FBF" w:rsidTr="00D16FBF">
        <w:tc>
          <w:tcPr>
            <w:tcW w:w="5140" w:type="dxa"/>
          </w:tcPr>
          <w:p w:rsidR="00D16FBF" w:rsidRPr="00D16FBF" w:rsidRDefault="00D16FBF" w:rsidP="00CD7DA8">
            <w:pPr>
              <w:pStyle w:val="Caption"/>
            </w:pPr>
            <w:r w:rsidRPr="00D16FBF">
              <w:rPr>
                <w:b/>
              </w:rPr>
              <w:t>Figure 7.</w:t>
            </w:r>
            <w:r>
              <w:t xml:space="preserve"> </w:t>
            </w:r>
            <w:proofErr w:type="spellStart"/>
            <w:r w:rsidRPr="00277862">
              <w:rPr>
                <w:i/>
                <w:iCs/>
              </w:rPr>
              <w:t>Novomont</w:t>
            </w:r>
            <w:proofErr w:type="spellEnd"/>
            <w:r w:rsidRPr="00277862">
              <w:rPr>
                <w:i/>
                <w:iCs/>
              </w:rPr>
              <w:t xml:space="preserve"> Mater Bi CE04P</w:t>
            </w:r>
            <w:r w:rsidRPr="00D16FBF">
              <w:t>, 19 September 2013, 38 days after laying</w:t>
            </w:r>
          </w:p>
        </w:tc>
        <w:tc>
          <w:tcPr>
            <w:tcW w:w="5141" w:type="dxa"/>
          </w:tcPr>
          <w:p w:rsidR="00D16FBF" w:rsidRPr="00D16FBF" w:rsidRDefault="00D16FBF" w:rsidP="00CD7DA8">
            <w:pPr>
              <w:pStyle w:val="Caption"/>
            </w:pPr>
            <w:r w:rsidRPr="00D16FBF">
              <w:rPr>
                <w:b/>
              </w:rPr>
              <w:t>Figure 8.</w:t>
            </w:r>
            <w:r>
              <w:t xml:space="preserve"> </w:t>
            </w:r>
            <w:proofErr w:type="spellStart"/>
            <w:r w:rsidRPr="00277862">
              <w:rPr>
                <w:i/>
                <w:iCs/>
              </w:rPr>
              <w:t>Novomont</w:t>
            </w:r>
            <w:proofErr w:type="spellEnd"/>
            <w:r w:rsidRPr="00277862">
              <w:rPr>
                <w:i/>
                <w:iCs/>
              </w:rPr>
              <w:t xml:space="preserve"> Mater Bi EF04P</w:t>
            </w:r>
            <w:r w:rsidRPr="00D16FBF">
              <w:t>, 19 September 2013, 38 days after laying</w:t>
            </w:r>
          </w:p>
        </w:tc>
      </w:tr>
    </w:tbl>
    <w:p w:rsidR="00A9452D" w:rsidRPr="00A9452D" w:rsidRDefault="00A9452D" w:rsidP="00A9452D">
      <w:pPr>
        <w:pStyle w:val="ShellBodyText"/>
      </w:pPr>
    </w:p>
    <w:p w:rsidR="00CD7DA8" w:rsidRPr="00277862" w:rsidRDefault="00CD7DA8" w:rsidP="009100E1">
      <w:pPr>
        <w:pStyle w:val="ShellBodyText"/>
        <w:rPr>
          <w:b/>
          <w:bCs/>
          <w:sz w:val="24"/>
        </w:rPr>
      </w:pPr>
      <w:r>
        <w:rPr>
          <w:b/>
          <w:bCs/>
          <w:sz w:val="24"/>
        </w:rPr>
        <w:t>CONCLUSIONS</w:t>
      </w:r>
    </w:p>
    <w:p w:rsidR="009100E1" w:rsidRDefault="00C80D88">
      <w:pPr>
        <w:pStyle w:val="ShellBodyText"/>
      </w:pPr>
      <w:r>
        <w:t>N</w:t>
      </w:r>
      <w:r w:rsidR="009100E1">
        <w:t>o commercial degradable mulch can be confidently recommended</w:t>
      </w:r>
      <w:r>
        <w:t xml:space="preserve"> at this stage</w:t>
      </w:r>
      <w:r w:rsidR="009100E1">
        <w:t xml:space="preserve">. </w:t>
      </w:r>
      <w:r w:rsidR="00001D66">
        <w:t>None of the mulches we have tested so far have been able to meet all the desired requirements i.e. being strong enough to withstand varied conditions at laying, remain intact over the course of the growing season and breakdown rapidly when cultivated at the end</w:t>
      </w:r>
      <w:r w:rsidR="009100E1">
        <w:t>. Manufacturer activity in this area is high</w:t>
      </w:r>
      <w:r w:rsidR="00DE70A4">
        <w:t>ly</w:t>
      </w:r>
      <w:r w:rsidR="009100E1">
        <w:t xml:space="preserve"> competitive and several companies are developing degradable mulches based on a number of technologies. It is </w:t>
      </w:r>
      <w:r w:rsidR="00DE70A4">
        <w:t>expected</w:t>
      </w:r>
      <w:r w:rsidR="009100E1">
        <w:t xml:space="preserve"> that with further</w:t>
      </w:r>
      <w:r w:rsidR="00DE70A4">
        <w:t xml:space="preserve"> research and</w:t>
      </w:r>
      <w:r w:rsidR="009100E1">
        <w:t xml:space="preserve"> development, adequate degradable mulches </w:t>
      </w:r>
      <w:r w:rsidR="00DE70A4">
        <w:t xml:space="preserve">will be found </w:t>
      </w:r>
      <w:r w:rsidR="009100E1">
        <w:t>for NT conditions.</w:t>
      </w:r>
    </w:p>
    <w:p w:rsidR="006E3AED" w:rsidRDefault="006E3AED" w:rsidP="006E3AED">
      <w:pPr>
        <w:pStyle w:val="ShellBodyText"/>
      </w:pPr>
    </w:p>
    <w:p w:rsidR="006E3AED" w:rsidRDefault="006E3AED" w:rsidP="006E3AED">
      <w:pPr>
        <w:pStyle w:val="ShellBodyText"/>
      </w:pPr>
      <w:r>
        <w:t>Please visit us at our website:</w:t>
      </w:r>
    </w:p>
    <w:p w:rsidR="006E3AED" w:rsidRPr="009A105E" w:rsidRDefault="006E3AED" w:rsidP="006E3AED">
      <w:pPr>
        <w:pStyle w:val="ShellBodyText"/>
        <w:rPr>
          <w:b/>
          <w:sz w:val="24"/>
        </w:rPr>
      </w:pPr>
      <w:r w:rsidRPr="009A105E">
        <w:rPr>
          <w:b/>
          <w:sz w:val="24"/>
        </w:rPr>
        <w:t>www.nt.gov.au</w:t>
      </w:r>
      <w:r>
        <w:rPr>
          <w:b/>
          <w:sz w:val="24"/>
        </w:rPr>
        <w:t>/d</w:t>
      </w:r>
    </w:p>
    <w:p w:rsidR="006E3AED" w:rsidRDefault="006E3AED" w:rsidP="006E3AED">
      <w:pPr>
        <w:pBdr>
          <w:top w:val="single" w:sz="4" w:space="1" w:color="auto"/>
        </w:pBdr>
        <w:jc w:val="left"/>
        <w:rPr>
          <w:sz w:val="16"/>
          <w:szCs w:val="16"/>
        </w:rPr>
      </w:pPr>
    </w:p>
    <w:p w:rsidR="006E3AED" w:rsidRPr="004C26CA" w:rsidRDefault="006E3AED" w:rsidP="006E3AED">
      <w:pPr>
        <w:pBdr>
          <w:top w:val="single" w:sz="4" w:space="1" w:color="auto"/>
        </w:pBdr>
        <w:spacing w:after="60"/>
        <w:jc w:val="left"/>
        <w:rPr>
          <w:sz w:val="16"/>
          <w:szCs w:val="16"/>
        </w:rPr>
      </w:pPr>
      <w:r w:rsidRPr="004C26CA">
        <w:rPr>
          <w:sz w:val="16"/>
          <w:szCs w:val="16"/>
        </w:rPr>
        <w:t>© Nor</w:t>
      </w:r>
      <w:r w:rsidR="00B2161B">
        <w:rPr>
          <w:sz w:val="16"/>
          <w:szCs w:val="16"/>
        </w:rPr>
        <w:t>thern Territory Government</w:t>
      </w:r>
    </w:p>
    <w:p w:rsidR="006E3AED" w:rsidRPr="00CD72D6" w:rsidRDefault="006E3AED" w:rsidP="006E3AED">
      <w:pPr>
        <w:spacing w:after="60"/>
        <w:rPr>
          <w:sz w:val="16"/>
          <w:szCs w:val="16"/>
        </w:rPr>
      </w:pPr>
      <w:r w:rsidRPr="00CD72D6">
        <w:rPr>
          <w:sz w:val="16"/>
          <w:szCs w:val="16"/>
        </w:rPr>
        <w:t>ISSN</w:t>
      </w:r>
      <w:r>
        <w:rPr>
          <w:sz w:val="16"/>
          <w:szCs w:val="16"/>
        </w:rPr>
        <w:t xml:space="preserve"> </w:t>
      </w:r>
      <w:r w:rsidR="000D0685" w:rsidRPr="00CD72D6">
        <w:rPr>
          <w:sz w:val="16"/>
          <w:szCs w:val="16"/>
        </w:rPr>
        <w:fldChar w:fldCharType="begin"/>
      </w:r>
      <w:r w:rsidRPr="00CD72D6">
        <w:rPr>
          <w:sz w:val="16"/>
          <w:szCs w:val="16"/>
        </w:rPr>
        <w:instrText xml:space="preserve"> Fillin "Enter the ISSN </w:instrText>
      </w:r>
      <w:r>
        <w:rPr>
          <w:sz w:val="16"/>
          <w:szCs w:val="16"/>
        </w:rPr>
        <w:instrText>n</w:instrText>
      </w:r>
      <w:r w:rsidRPr="00CD72D6">
        <w:rPr>
          <w:sz w:val="16"/>
          <w:szCs w:val="16"/>
        </w:rPr>
        <w:instrText xml:space="preserve">umber" </w:instrText>
      </w:r>
      <w:r w:rsidR="000D0685" w:rsidRPr="00CD72D6">
        <w:rPr>
          <w:sz w:val="16"/>
          <w:szCs w:val="16"/>
        </w:rPr>
        <w:fldChar w:fldCharType="separate"/>
      </w:r>
      <w:r w:rsidR="009100E1">
        <w:rPr>
          <w:sz w:val="16"/>
          <w:szCs w:val="16"/>
        </w:rPr>
        <w:t>0157-8243</w:t>
      </w:r>
      <w:r w:rsidR="000D0685" w:rsidRPr="00CD72D6">
        <w:rPr>
          <w:sz w:val="16"/>
          <w:szCs w:val="16"/>
        </w:rPr>
        <w:fldChar w:fldCharType="end"/>
      </w:r>
    </w:p>
    <w:p w:rsidR="006E3AED" w:rsidRDefault="006E3AED" w:rsidP="006E3AED">
      <w:pPr>
        <w:spacing w:after="60"/>
        <w:rPr>
          <w:sz w:val="16"/>
          <w:szCs w:val="16"/>
        </w:rPr>
      </w:pPr>
      <w:r>
        <w:rPr>
          <w:sz w:val="16"/>
          <w:szCs w:val="16"/>
        </w:rPr>
        <w:t>Serial</w:t>
      </w:r>
      <w:r w:rsidRPr="00CD72D6">
        <w:rPr>
          <w:sz w:val="16"/>
          <w:szCs w:val="16"/>
        </w:rPr>
        <w:t xml:space="preserve"> N</w:t>
      </w:r>
      <w:r>
        <w:rPr>
          <w:sz w:val="16"/>
          <w:szCs w:val="16"/>
        </w:rPr>
        <w:t xml:space="preserve">o. </w:t>
      </w:r>
      <w:r w:rsidR="000D0685" w:rsidRPr="00CD72D6">
        <w:rPr>
          <w:sz w:val="16"/>
          <w:szCs w:val="16"/>
        </w:rPr>
        <w:fldChar w:fldCharType="begin"/>
      </w:r>
      <w:r w:rsidRPr="00CD72D6">
        <w:rPr>
          <w:sz w:val="16"/>
          <w:szCs w:val="16"/>
        </w:rPr>
        <w:instrText xml:space="preserve"> Fillin "Enter the </w:instrText>
      </w:r>
      <w:r>
        <w:rPr>
          <w:sz w:val="16"/>
          <w:szCs w:val="16"/>
        </w:rPr>
        <w:instrText>serial n</w:instrText>
      </w:r>
      <w:r w:rsidRPr="00CD72D6">
        <w:rPr>
          <w:sz w:val="16"/>
          <w:szCs w:val="16"/>
        </w:rPr>
        <w:instrText xml:space="preserve">umber" </w:instrText>
      </w:r>
      <w:r w:rsidR="000D0685" w:rsidRPr="00CD72D6">
        <w:rPr>
          <w:sz w:val="16"/>
          <w:szCs w:val="16"/>
        </w:rPr>
        <w:fldChar w:fldCharType="separate"/>
      </w:r>
      <w:r w:rsidR="002568F9">
        <w:rPr>
          <w:sz w:val="16"/>
          <w:szCs w:val="16"/>
        </w:rPr>
        <w:t>851</w:t>
      </w:r>
      <w:r w:rsidR="000D0685" w:rsidRPr="00CD72D6">
        <w:rPr>
          <w:sz w:val="16"/>
          <w:szCs w:val="16"/>
        </w:rPr>
        <w:fldChar w:fldCharType="end"/>
      </w:r>
    </w:p>
    <w:p w:rsidR="006E3AED" w:rsidRPr="00CD72D6" w:rsidRDefault="006E3AED" w:rsidP="006E3AED">
      <w:pPr>
        <w:spacing w:after="60"/>
        <w:rPr>
          <w:sz w:val="16"/>
          <w:szCs w:val="16"/>
        </w:rPr>
      </w:pPr>
      <w:proofErr w:type="gramStart"/>
      <w:r w:rsidRPr="007D711E">
        <w:rPr>
          <w:sz w:val="16"/>
          <w:szCs w:val="16"/>
        </w:rPr>
        <w:t>Agdex No.</w:t>
      </w:r>
      <w:proofErr w:type="gramEnd"/>
      <w:r w:rsidRPr="007D711E">
        <w:rPr>
          <w:sz w:val="16"/>
          <w:szCs w:val="16"/>
        </w:rPr>
        <w:t xml:space="preserve"> </w:t>
      </w:r>
      <w:r w:rsidR="000D0685" w:rsidRPr="007D711E">
        <w:rPr>
          <w:sz w:val="16"/>
          <w:szCs w:val="16"/>
        </w:rPr>
        <w:fldChar w:fldCharType="begin"/>
      </w:r>
      <w:r w:rsidRPr="007D711E">
        <w:rPr>
          <w:sz w:val="16"/>
          <w:szCs w:val="16"/>
        </w:rPr>
        <w:instrText xml:space="preserve"> Fillin "Enter the Agd</w:instrText>
      </w:r>
      <w:r>
        <w:rPr>
          <w:sz w:val="16"/>
          <w:szCs w:val="16"/>
        </w:rPr>
        <w:instrText>ex n</w:instrText>
      </w:r>
      <w:r w:rsidRPr="007D711E">
        <w:rPr>
          <w:sz w:val="16"/>
          <w:szCs w:val="16"/>
        </w:rPr>
        <w:instrText xml:space="preserve">umber" </w:instrText>
      </w:r>
      <w:r w:rsidR="000D0685" w:rsidRPr="007D711E">
        <w:rPr>
          <w:sz w:val="16"/>
          <w:szCs w:val="16"/>
        </w:rPr>
        <w:fldChar w:fldCharType="separate"/>
      </w:r>
      <w:r w:rsidR="00A9452D">
        <w:rPr>
          <w:sz w:val="16"/>
          <w:szCs w:val="16"/>
        </w:rPr>
        <w:t>260/16</w:t>
      </w:r>
      <w:r w:rsidR="000D0685" w:rsidRPr="007D711E">
        <w:rPr>
          <w:sz w:val="16"/>
          <w:szCs w:val="16"/>
        </w:rPr>
        <w:fldChar w:fldCharType="end"/>
      </w:r>
    </w:p>
    <w:p w:rsidR="006E3AED" w:rsidRPr="007E2270" w:rsidRDefault="006E3AED" w:rsidP="006E3AED">
      <w:pPr>
        <w:rPr>
          <w:sz w:val="16"/>
          <w:szCs w:val="16"/>
        </w:rPr>
      </w:pPr>
    </w:p>
    <w:p w:rsidR="00C17DAF" w:rsidRPr="00B2161B" w:rsidRDefault="006E3AED" w:rsidP="00FE3156">
      <w:pPr>
        <w:rPr>
          <w:sz w:val="16"/>
          <w:szCs w:val="16"/>
        </w:rPr>
      </w:pPr>
      <w:r>
        <w:rPr>
          <w:b/>
          <w:sz w:val="16"/>
          <w:szCs w:val="16"/>
        </w:rPr>
        <w:t>Dis</w:t>
      </w:r>
      <w:r w:rsidRPr="004C26CA">
        <w:rPr>
          <w:b/>
          <w:sz w:val="16"/>
          <w:szCs w:val="16"/>
        </w:rPr>
        <w:t>claimer:</w:t>
      </w:r>
      <w:r w:rsidRPr="004C26CA">
        <w:rPr>
          <w:sz w:val="16"/>
          <w:szCs w:val="16"/>
        </w:rPr>
        <w:t xml:space="preserve"> </w:t>
      </w:r>
      <w:r w:rsidR="00DD1D91" w:rsidRPr="00DD1D91">
        <w:rPr>
          <w:sz w:val="16"/>
          <w:szCs w:val="16"/>
        </w:rPr>
        <w:t xml:space="preserve">While all care has been taken to ensure that information contained in this </w:t>
      </w:r>
      <w:r w:rsidR="00DD1D91">
        <w:rPr>
          <w:sz w:val="16"/>
          <w:szCs w:val="16"/>
        </w:rPr>
        <w:t>document</w:t>
      </w:r>
      <w:r w:rsidR="00DD1D91" w:rsidRPr="00DD1D91">
        <w:rPr>
          <w:sz w:val="16"/>
          <w:szCs w:val="16"/>
        </w:rPr>
        <w:t xml:space="preserve"> is true and correct at the time of publication, the Northern Territory of Australia gives no warranty or assurance, and makes no representation as to the accuracy of any information or advice contained in this publication, or that it is suitable for your intended use. No serious, business or investment decisions should be made in reliance on this information without obtaining independent and/or professional advice in relation to your particular </w:t>
      </w:r>
      <w:r w:rsidR="00DD1D91" w:rsidRPr="00B2161B">
        <w:rPr>
          <w:sz w:val="16"/>
          <w:szCs w:val="16"/>
        </w:rPr>
        <w:t>situation.</w:t>
      </w:r>
    </w:p>
    <w:sectPr w:rsidR="00C17DAF" w:rsidRPr="00B2161B" w:rsidSect="00751395">
      <w:footerReference w:type="default" r:id="rId22"/>
      <w:footerReference w:type="first" r:id="rId23"/>
      <w:type w:val="continuous"/>
      <w:pgSz w:w="11906" w:h="16838" w:code="9"/>
      <w:pgMar w:top="1134" w:right="707" w:bottom="1134" w:left="1134" w:header="19" w:footer="437" w:gutter="0"/>
      <w:cols w:space="720" w:equalWidth="0">
        <w:col w:w="10065" w:space="70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E38" w:rsidRDefault="004B7E38">
      <w:r>
        <w:separator/>
      </w:r>
    </w:p>
  </w:endnote>
  <w:endnote w:type="continuationSeparator" w:id="0">
    <w:p w:rsidR="004B7E38" w:rsidRDefault="004B7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Pr="00335DD0" w:rsidRDefault="006E3AED" w:rsidP="00113C7F">
    <w:pPr>
      <w:pStyle w:val="Footer"/>
      <w:jc w:val="both"/>
      <w:rPr>
        <w:szCs w:val="16"/>
      </w:rPr>
    </w:pPr>
    <w:r w:rsidRPr="00113C7F">
      <w:t xml:space="preserve">Published: </w:t>
    </w:r>
    <w:smartTag w:uri="urn:schemas-microsoft-com:office:smarttags" w:element="date">
      <w:smartTagPr>
        <w:attr w:name="Year" w:val="2005"/>
        <w:attr w:name="Day" w:val="2"/>
        <w:attr w:name="Month" w:val="11"/>
      </w:smartTagPr>
      <w:r w:rsidRPr="00113C7F">
        <w:t>Wednesday 2 November 2005</w:t>
      </w:r>
    </w:smartTag>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712" w:rsidRDefault="0001767B">
    <w:pPr>
      <w:pStyle w:val="Footer"/>
    </w:pPr>
    <w:r>
      <w:rPr>
        <w:noProof/>
      </w:rPr>
      <w:drawing>
        <wp:anchor distT="0" distB="0" distL="114300" distR="114300" simplePos="0" relativeHeight="251657728" behindDoc="1" locked="0" layoutInCell="1" allowOverlap="1" wp14:anchorId="593FA04E" wp14:editId="78F5AFB8">
          <wp:simplePos x="0" y="0"/>
          <wp:positionH relativeFrom="column">
            <wp:posOffset>4842510</wp:posOffset>
          </wp:positionH>
          <wp:positionV relativeFrom="paragraph">
            <wp:posOffset>-49530</wp:posOffset>
          </wp:positionV>
          <wp:extent cx="1494155" cy="296545"/>
          <wp:effectExtent l="0" t="0" r="0" b="0"/>
          <wp:wrapNone/>
          <wp:docPr id="41" name="Picture 41" title="NTG logo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TG logo_Mono_269"/>
                  <pic:cNvPicPr>
                    <a:picLocks noChangeAspect="1" noChangeArrowheads="1"/>
                  </pic:cNvPicPr>
                </pic:nvPicPr>
                <pic:blipFill>
                  <a:blip r:embed="rId1"/>
                  <a:srcRect/>
                  <a:stretch>
                    <a:fillRect/>
                  </a:stretch>
                </pic:blipFill>
                <pic:spPr bwMode="auto">
                  <a:xfrm>
                    <a:off x="0" y="0"/>
                    <a:ext cx="1494155" cy="29654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4BE" w:rsidRPr="004014BE" w:rsidRDefault="004014BE" w:rsidP="009A105E">
    <w:pPr>
      <w:pStyle w:val="Footer"/>
      <w:pBdr>
        <w:top w:val="single" w:sz="4" w:space="1" w:color="auto"/>
      </w:pBdr>
      <w:tabs>
        <w:tab w:val="clear" w:pos="2268"/>
      </w:tabs>
      <w:jc w:val="center"/>
      <w:rPr>
        <w:szCs w:val="16"/>
      </w:rPr>
    </w:pPr>
    <w:r>
      <w:rPr>
        <w:szCs w:val="16"/>
      </w:rPr>
      <w:t xml:space="preserve">© </w:t>
    </w:r>
    <w:r w:rsidRPr="0082621F">
      <w:rPr>
        <w:szCs w:val="16"/>
      </w:rPr>
      <w:t>Northern Territory Government</w:t>
    </w:r>
    <w:r>
      <w:rPr>
        <w:szCs w:val="16"/>
      </w:rPr>
      <w:t xml:space="preserve"> </w:t>
    </w:r>
    <w:r>
      <w:rPr>
        <w:szCs w:val="16"/>
      </w:rPr>
      <w:tab/>
    </w:r>
    <w:r w:rsidRPr="0082621F">
      <w:rPr>
        <w:szCs w:val="16"/>
      </w:rPr>
      <w:t xml:space="preserve">Page </w:t>
    </w:r>
    <w:r w:rsidR="000D0685" w:rsidRPr="0082621F">
      <w:rPr>
        <w:szCs w:val="16"/>
      </w:rPr>
      <w:fldChar w:fldCharType="begin"/>
    </w:r>
    <w:r w:rsidRPr="0082621F">
      <w:rPr>
        <w:szCs w:val="16"/>
      </w:rPr>
      <w:instrText xml:space="preserve"> PAGE </w:instrText>
    </w:r>
    <w:r w:rsidR="000D0685" w:rsidRPr="0082621F">
      <w:rPr>
        <w:szCs w:val="16"/>
      </w:rPr>
      <w:fldChar w:fldCharType="separate"/>
    </w:r>
    <w:r w:rsidR="0098698F">
      <w:rPr>
        <w:noProof/>
        <w:szCs w:val="16"/>
      </w:rPr>
      <w:t>2</w:t>
    </w:r>
    <w:r w:rsidR="000D0685" w:rsidRPr="0082621F">
      <w:rPr>
        <w:szCs w:val="16"/>
      </w:rPr>
      <w:fldChar w:fldCharType="end"/>
    </w:r>
    <w:r w:rsidRPr="0082621F">
      <w:rPr>
        <w:szCs w:val="16"/>
      </w:rPr>
      <w:t xml:space="preserve"> of </w:t>
    </w:r>
    <w:r w:rsidR="000D0685" w:rsidRPr="0082621F">
      <w:rPr>
        <w:szCs w:val="16"/>
      </w:rPr>
      <w:fldChar w:fldCharType="begin"/>
    </w:r>
    <w:r w:rsidRPr="0082621F">
      <w:rPr>
        <w:szCs w:val="16"/>
      </w:rPr>
      <w:instrText xml:space="preserve"> NUMPAGES </w:instrText>
    </w:r>
    <w:r w:rsidR="000D0685" w:rsidRPr="0082621F">
      <w:rPr>
        <w:szCs w:val="16"/>
      </w:rPr>
      <w:fldChar w:fldCharType="separate"/>
    </w:r>
    <w:r w:rsidR="0098698F">
      <w:rPr>
        <w:noProof/>
        <w:szCs w:val="16"/>
      </w:rPr>
      <w:t>4</w:t>
    </w:r>
    <w:r w:rsidR="000D0685" w:rsidRPr="0082621F">
      <w:rPr>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52" w:rsidRPr="00312652" w:rsidRDefault="00312652"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000D0685" w:rsidRPr="0082621F">
      <w:rPr>
        <w:szCs w:val="16"/>
      </w:rPr>
      <w:fldChar w:fldCharType="begin"/>
    </w:r>
    <w:r w:rsidRPr="0082621F">
      <w:rPr>
        <w:szCs w:val="16"/>
      </w:rPr>
      <w:instrText xml:space="preserve"> PAGE </w:instrText>
    </w:r>
    <w:r w:rsidR="000D0685" w:rsidRPr="0082621F">
      <w:rPr>
        <w:szCs w:val="16"/>
      </w:rPr>
      <w:fldChar w:fldCharType="separate"/>
    </w:r>
    <w:r w:rsidR="00C07E7A">
      <w:rPr>
        <w:noProof/>
        <w:szCs w:val="16"/>
      </w:rPr>
      <w:t>2</w:t>
    </w:r>
    <w:r w:rsidR="000D0685" w:rsidRPr="0082621F">
      <w:rPr>
        <w:szCs w:val="16"/>
      </w:rPr>
      <w:fldChar w:fldCharType="end"/>
    </w:r>
    <w:r w:rsidRPr="0082621F">
      <w:rPr>
        <w:szCs w:val="16"/>
      </w:rPr>
      <w:t xml:space="preserve"> of </w:t>
    </w:r>
    <w:r w:rsidR="000D0685" w:rsidRPr="0082621F">
      <w:rPr>
        <w:szCs w:val="16"/>
      </w:rPr>
      <w:fldChar w:fldCharType="begin"/>
    </w:r>
    <w:r w:rsidRPr="0082621F">
      <w:rPr>
        <w:szCs w:val="16"/>
      </w:rPr>
      <w:instrText xml:space="preserve"> NUMPAGES </w:instrText>
    </w:r>
    <w:r w:rsidR="000D0685" w:rsidRPr="0082621F">
      <w:rPr>
        <w:szCs w:val="16"/>
      </w:rPr>
      <w:fldChar w:fldCharType="separate"/>
    </w:r>
    <w:r w:rsidR="009100E1">
      <w:rPr>
        <w:noProof/>
        <w:szCs w:val="16"/>
      </w:rPr>
      <w:t>1</w:t>
    </w:r>
    <w:r w:rsidR="000D0685" w:rsidRPr="0082621F">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E38" w:rsidRDefault="004B7E38">
      <w:r>
        <w:separator/>
      </w:r>
    </w:p>
  </w:footnote>
  <w:footnote w:type="continuationSeparator" w:id="0">
    <w:p w:rsidR="004B7E38" w:rsidRDefault="004B7E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Default="0098698F" w:rsidP="00A455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83" type="#_x0000_t136" style="position:absolute;left:0;text-align:left;margin-left:0;margin-top:0;width:485.3pt;height:194.1pt;rotation:315;z-index:-251657728;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Pr="00A4551E" w:rsidRDefault="006E3AED"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Pr="000800FA" w:rsidRDefault="00DE5815" w:rsidP="00A4551E">
    <w:pPr>
      <w:pStyle w:val="Header"/>
    </w:pPr>
    <w:r>
      <w:rPr>
        <w:noProof/>
      </w:rPr>
      <mc:AlternateContent>
        <mc:Choice Requires="wps">
          <w:drawing>
            <wp:anchor distT="0" distB="0" distL="114300" distR="114300" simplePos="0" relativeHeight="251656704" behindDoc="0" locked="0" layoutInCell="1" allowOverlap="1" wp14:anchorId="1FBF21C2" wp14:editId="027EE5B9">
              <wp:simplePos x="0" y="0"/>
              <wp:positionH relativeFrom="column">
                <wp:posOffset>-789305</wp:posOffset>
              </wp:positionH>
              <wp:positionV relativeFrom="paragraph">
                <wp:posOffset>-15875</wp:posOffset>
              </wp:positionV>
              <wp:extent cx="7815580" cy="730885"/>
              <wp:effectExtent l="0" t="4445" r="0" b="0"/>
              <wp:wrapNone/>
              <wp:docPr id="1" name="Rectangle 40" descr="Decorative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5580" cy="730885"/>
                      </a:xfrm>
                      <a:prstGeom prst="rect">
                        <a:avLst/>
                      </a:prstGeom>
                      <a:solidFill>
                        <a:srgbClr val="DCD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alt="Decorative banner" style="position:absolute;margin-left:-62.15pt;margin-top:-1.25pt;width:615.4pt;height:5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" fillcolor="#dcd5e4"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KWzgTwlpG5yW4miWbMkv1fteZig=" w:salt="c+YbYdohVKyDXedSzChk0Q=="/>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84">
      <o:colormru v:ext="edit" colors="#c2c29c,#695d15,#dcd5e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0E1"/>
    <w:rsid w:val="00001D66"/>
    <w:rsid w:val="0001767B"/>
    <w:rsid w:val="00020A3B"/>
    <w:rsid w:val="000314E2"/>
    <w:rsid w:val="0003333B"/>
    <w:rsid w:val="000439EB"/>
    <w:rsid w:val="00070C43"/>
    <w:rsid w:val="000800FA"/>
    <w:rsid w:val="000951C9"/>
    <w:rsid w:val="000C2C67"/>
    <w:rsid w:val="000C3161"/>
    <w:rsid w:val="000D0685"/>
    <w:rsid w:val="000D6F98"/>
    <w:rsid w:val="000F2BE7"/>
    <w:rsid w:val="000F53F9"/>
    <w:rsid w:val="00110593"/>
    <w:rsid w:val="0011083D"/>
    <w:rsid w:val="00113C7F"/>
    <w:rsid w:val="001466D1"/>
    <w:rsid w:val="00150D0D"/>
    <w:rsid w:val="00150D0F"/>
    <w:rsid w:val="0015568C"/>
    <w:rsid w:val="00170626"/>
    <w:rsid w:val="001776E4"/>
    <w:rsid w:val="00184AA8"/>
    <w:rsid w:val="00186563"/>
    <w:rsid w:val="00186F6C"/>
    <w:rsid w:val="0019446B"/>
    <w:rsid w:val="001979A9"/>
    <w:rsid w:val="001B13A1"/>
    <w:rsid w:val="001F6DFE"/>
    <w:rsid w:val="002038EE"/>
    <w:rsid w:val="00245C39"/>
    <w:rsid w:val="002568F9"/>
    <w:rsid w:val="0026536F"/>
    <w:rsid w:val="00266A9F"/>
    <w:rsid w:val="00277862"/>
    <w:rsid w:val="00282BC5"/>
    <w:rsid w:val="0028353B"/>
    <w:rsid w:val="002A2B70"/>
    <w:rsid w:val="002A7309"/>
    <w:rsid w:val="002D1D48"/>
    <w:rsid w:val="002D5537"/>
    <w:rsid w:val="002F1712"/>
    <w:rsid w:val="00312652"/>
    <w:rsid w:val="00317A98"/>
    <w:rsid w:val="00332A86"/>
    <w:rsid w:val="00335DD0"/>
    <w:rsid w:val="00337863"/>
    <w:rsid w:val="00346C5F"/>
    <w:rsid w:val="00347298"/>
    <w:rsid w:val="00370769"/>
    <w:rsid w:val="0037722A"/>
    <w:rsid w:val="00380CE9"/>
    <w:rsid w:val="003C322C"/>
    <w:rsid w:val="004014BE"/>
    <w:rsid w:val="00403B3A"/>
    <w:rsid w:val="0046263C"/>
    <w:rsid w:val="0047484A"/>
    <w:rsid w:val="00484B72"/>
    <w:rsid w:val="00486EF8"/>
    <w:rsid w:val="004A1800"/>
    <w:rsid w:val="004A40D9"/>
    <w:rsid w:val="004B1401"/>
    <w:rsid w:val="004B45C7"/>
    <w:rsid w:val="004B7E38"/>
    <w:rsid w:val="004C26CA"/>
    <w:rsid w:val="004E5176"/>
    <w:rsid w:val="004E70C0"/>
    <w:rsid w:val="0050159F"/>
    <w:rsid w:val="0050239D"/>
    <w:rsid w:val="0052587A"/>
    <w:rsid w:val="00526804"/>
    <w:rsid w:val="00543FCE"/>
    <w:rsid w:val="00545704"/>
    <w:rsid w:val="005A296B"/>
    <w:rsid w:val="005B3196"/>
    <w:rsid w:val="00620207"/>
    <w:rsid w:val="006213F4"/>
    <w:rsid w:val="00622E89"/>
    <w:rsid w:val="00646A58"/>
    <w:rsid w:val="006548BD"/>
    <w:rsid w:val="00675AA4"/>
    <w:rsid w:val="00680EE2"/>
    <w:rsid w:val="0069175C"/>
    <w:rsid w:val="006A75F8"/>
    <w:rsid w:val="006B3F66"/>
    <w:rsid w:val="006C6A58"/>
    <w:rsid w:val="006E3AED"/>
    <w:rsid w:val="006E5BBD"/>
    <w:rsid w:val="007200E6"/>
    <w:rsid w:val="00720287"/>
    <w:rsid w:val="00751395"/>
    <w:rsid w:val="00767998"/>
    <w:rsid w:val="00775E3C"/>
    <w:rsid w:val="0078179D"/>
    <w:rsid w:val="00787F2A"/>
    <w:rsid w:val="00794050"/>
    <w:rsid w:val="007A4DDD"/>
    <w:rsid w:val="007B2C16"/>
    <w:rsid w:val="007C2CCC"/>
    <w:rsid w:val="007C452F"/>
    <w:rsid w:val="007D711E"/>
    <w:rsid w:val="007E04FA"/>
    <w:rsid w:val="007E2270"/>
    <w:rsid w:val="0082621F"/>
    <w:rsid w:val="00831336"/>
    <w:rsid w:val="00840312"/>
    <w:rsid w:val="008522B8"/>
    <w:rsid w:val="00870183"/>
    <w:rsid w:val="0087362B"/>
    <w:rsid w:val="00892080"/>
    <w:rsid w:val="008B1A02"/>
    <w:rsid w:val="008B1D7D"/>
    <w:rsid w:val="008B6848"/>
    <w:rsid w:val="008C2D9D"/>
    <w:rsid w:val="008D21C8"/>
    <w:rsid w:val="008D33A7"/>
    <w:rsid w:val="008D425C"/>
    <w:rsid w:val="008E45A7"/>
    <w:rsid w:val="008E461A"/>
    <w:rsid w:val="008E5A1C"/>
    <w:rsid w:val="008E6CDC"/>
    <w:rsid w:val="008F1CE9"/>
    <w:rsid w:val="008F6EA3"/>
    <w:rsid w:val="009026CD"/>
    <w:rsid w:val="00902A6D"/>
    <w:rsid w:val="009100E1"/>
    <w:rsid w:val="00911F89"/>
    <w:rsid w:val="00936EEE"/>
    <w:rsid w:val="009616FE"/>
    <w:rsid w:val="00964DB7"/>
    <w:rsid w:val="00967CCB"/>
    <w:rsid w:val="0098698F"/>
    <w:rsid w:val="00991C98"/>
    <w:rsid w:val="009A105E"/>
    <w:rsid w:val="009A172F"/>
    <w:rsid w:val="009B2AE1"/>
    <w:rsid w:val="009C2A8D"/>
    <w:rsid w:val="009E1F6D"/>
    <w:rsid w:val="009F2902"/>
    <w:rsid w:val="00A277E5"/>
    <w:rsid w:val="00A4551E"/>
    <w:rsid w:val="00A4748C"/>
    <w:rsid w:val="00A60BBD"/>
    <w:rsid w:val="00A85DCF"/>
    <w:rsid w:val="00A871CD"/>
    <w:rsid w:val="00A9452D"/>
    <w:rsid w:val="00AA3712"/>
    <w:rsid w:val="00AA426C"/>
    <w:rsid w:val="00AB1E28"/>
    <w:rsid w:val="00AB24ED"/>
    <w:rsid w:val="00AB5C72"/>
    <w:rsid w:val="00AF58A3"/>
    <w:rsid w:val="00AF7952"/>
    <w:rsid w:val="00B002B2"/>
    <w:rsid w:val="00B06CDA"/>
    <w:rsid w:val="00B074C6"/>
    <w:rsid w:val="00B131D1"/>
    <w:rsid w:val="00B167CD"/>
    <w:rsid w:val="00B21054"/>
    <w:rsid w:val="00B2161B"/>
    <w:rsid w:val="00B26D32"/>
    <w:rsid w:val="00B34708"/>
    <w:rsid w:val="00B36181"/>
    <w:rsid w:val="00B44205"/>
    <w:rsid w:val="00B476A4"/>
    <w:rsid w:val="00B5122A"/>
    <w:rsid w:val="00B61CEA"/>
    <w:rsid w:val="00B670B4"/>
    <w:rsid w:val="00B71C7D"/>
    <w:rsid w:val="00B72AF4"/>
    <w:rsid w:val="00BA12BF"/>
    <w:rsid w:val="00BA3D7A"/>
    <w:rsid w:val="00BB0AD3"/>
    <w:rsid w:val="00BB2B8E"/>
    <w:rsid w:val="00BC57FB"/>
    <w:rsid w:val="00BF3A1D"/>
    <w:rsid w:val="00C02EA6"/>
    <w:rsid w:val="00C02F1C"/>
    <w:rsid w:val="00C07E7A"/>
    <w:rsid w:val="00C11E3F"/>
    <w:rsid w:val="00C15AEB"/>
    <w:rsid w:val="00C17DAF"/>
    <w:rsid w:val="00C2180A"/>
    <w:rsid w:val="00C44A2F"/>
    <w:rsid w:val="00C5260C"/>
    <w:rsid w:val="00C617E1"/>
    <w:rsid w:val="00C644BB"/>
    <w:rsid w:val="00C74E1D"/>
    <w:rsid w:val="00C80D88"/>
    <w:rsid w:val="00CA54DD"/>
    <w:rsid w:val="00CB2131"/>
    <w:rsid w:val="00CD72D6"/>
    <w:rsid w:val="00CD7DA8"/>
    <w:rsid w:val="00CE15D5"/>
    <w:rsid w:val="00D129E0"/>
    <w:rsid w:val="00D16FBF"/>
    <w:rsid w:val="00D26114"/>
    <w:rsid w:val="00D3261E"/>
    <w:rsid w:val="00D4306C"/>
    <w:rsid w:val="00D67436"/>
    <w:rsid w:val="00D94DFF"/>
    <w:rsid w:val="00DD1D91"/>
    <w:rsid w:val="00DD5182"/>
    <w:rsid w:val="00DE5815"/>
    <w:rsid w:val="00DE70A4"/>
    <w:rsid w:val="00DE7F95"/>
    <w:rsid w:val="00E41767"/>
    <w:rsid w:val="00E4326C"/>
    <w:rsid w:val="00E57E89"/>
    <w:rsid w:val="00E81F13"/>
    <w:rsid w:val="00E8457E"/>
    <w:rsid w:val="00E864A3"/>
    <w:rsid w:val="00EA49FE"/>
    <w:rsid w:val="00EB011A"/>
    <w:rsid w:val="00EC12FE"/>
    <w:rsid w:val="00EC6231"/>
    <w:rsid w:val="00ED0337"/>
    <w:rsid w:val="00ED7E13"/>
    <w:rsid w:val="00EE0943"/>
    <w:rsid w:val="00F02C96"/>
    <w:rsid w:val="00F21980"/>
    <w:rsid w:val="00F22960"/>
    <w:rsid w:val="00F34595"/>
    <w:rsid w:val="00F435BB"/>
    <w:rsid w:val="00F76814"/>
    <w:rsid w:val="00F95F50"/>
    <w:rsid w:val="00FB1E23"/>
    <w:rsid w:val="00FE3156"/>
    <w:rsid w:val="00FE48DD"/>
    <w:rsid w:val="00FF07F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84">
      <o:colormru v:ext="edit" colors="#c2c29c,#695d15,#dcd5e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3F4"/>
    <w:pPr>
      <w:jc w:val="both"/>
    </w:pPr>
    <w:rPr>
      <w:rFonts w:ascii="Arial" w:hAnsi="Arial"/>
    </w:rPr>
  </w:style>
  <w:style w:type="paragraph" w:styleId="Heading1">
    <w:name w:val="heading 1"/>
    <w:basedOn w:val="Normal"/>
    <w:next w:val="Normal"/>
    <w:qFormat/>
    <w:rsid w:val="00245C39"/>
    <w:pPr>
      <w:keepNext/>
      <w:spacing w:before="240" w:after="60"/>
      <w:outlineLvl w:val="0"/>
    </w:pPr>
    <w:rPr>
      <w:rFonts w:cs="Arial"/>
      <w:bCs/>
      <w:kern w:val="32"/>
      <w:sz w:val="5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05E"/>
    <w:rPr>
      <w:rFonts w:ascii="Arial" w:hAnsi="Arial" w:cs="Arial"/>
      <w:b/>
      <w:bCs/>
      <w:iCs/>
      <w:caps/>
      <w:sz w:val="24"/>
      <w:szCs w:val="24"/>
      <w:lang w:val="en-AU" w:eastAsia="en-AU" w:bidi="ar-SA"/>
    </w:rPr>
  </w:style>
  <w:style w:type="paragraph" w:styleId="FootnoteText">
    <w:name w:val="footnote text"/>
    <w:basedOn w:val="Normal"/>
    <w:semiHidden/>
    <w:rsid w:val="000D0685"/>
  </w:style>
  <w:style w:type="character" w:styleId="FootnoteReference">
    <w:name w:val="footnote reference"/>
    <w:basedOn w:val="DefaultParagraphFont"/>
    <w:semiHidden/>
    <w:rsid w:val="000D0685"/>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semiHidden/>
    <w:rsid w:val="00ED0337"/>
    <w:pPr>
      <w:jc w:val="both"/>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llBodyText">
    <w:name w:val="Shell Body Text"/>
    <w:basedOn w:val="Normal"/>
    <w:rsid w:val="00ED0337"/>
    <w:pPr>
      <w:spacing w:after="240" w:line="300" w:lineRule="auto"/>
    </w:pPr>
    <w:rPr>
      <w:szCs w:val="24"/>
      <w:lang w:eastAsia="en-US"/>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16FBF"/>
    <w:pPr>
      <w:spacing w:after="360" w:line="300" w:lineRule="auto"/>
      <w:jc w:val="left"/>
    </w:pPr>
    <w:rPr>
      <w:sz w:val="18"/>
      <w:szCs w:val="24"/>
      <w:lang w:eastAsia="en-US"/>
    </w:rPr>
  </w:style>
  <w:style w:type="paragraph" w:customStyle="1" w:styleId="Subheading">
    <w:name w:val="Subheading"/>
    <w:basedOn w:val="Heading2"/>
    <w:rsid w:val="009B2A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3F4"/>
    <w:pPr>
      <w:jc w:val="both"/>
    </w:pPr>
    <w:rPr>
      <w:rFonts w:ascii="Arial" w:hAnsi="Arial"/>
    </w:rPr>
  </w:style>
  <w:style w:type="paragraph" w:styleId="Heading1">
    <w:name w:val="heading 1"/>
    <w:basedOn w:val="Normal"/>
    <w:next w:val="Normal"/>
    <w:qFormat/>
    <w:rsid w:val="00245C39"/>
    <w:pPr>
      <w:keepNext/>
      <w:spacing w:before="240" w:after="60"/>
      <w:outlineLvl w:val="0"/>
    </w:pPr>
    <w:rPr>
      <w:rFonts w:cs="Arial"/>
      <w:bCs/>
      <w:kern w:val="32"/>
      <w:sz w:val="5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05E"/>
    <w:rPr>
      <w:rFonts w:ascii="Arial" w:hAnsi="Arial" w:cs="Arial"/>
      <w:b/>
      <w:bCs/>
      <w:iCs/>
      <w:caps/>
      <w:sz w:val="24"/>
      <w:szCs w:val="24"/>
      <w:lang w:val="en-AU" w:eastAsia="en-AU" w:bidi="ar-SA"/>
    </w:rPr>
  </w:style>
  <w:style w:type="paragraph" w:styleId="FootnoteText">
    <w:name w:val="footnote text"/>
    <w:basedOn w:val="Normal"/>
    <w:semiHidden/>
    <w:rsid w:val="000D0685"/>
  </w:style>
  <w:style w:type="character" w:styleId="FootnoteReference">
    <w:name w:val="footnote reference"/>
    <w:basedOn w:val="DefaultParagraphFont"/>
    <w:semiHidden/>
    <w:rsid w:val="000D0685"/>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semiHidden/>
    <w:rsid w:val="00ED0337"/>
    <w:pPr>
      <w:jc w:val="both"/>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llBodyText">
    <w:name w:val="Shell Body Text"/>
    <w:basedOn w:val="Normal"/>
    <w:rsid w:val="00ED0337"/>
    <w:pPr>
      <w:spacing w:after="240" w:line="300" w:lineRule="auto"/>
    </w:pPr>
    <w:rPr>
      <w:szCs w:val="24"/>
      <w:lang w:eastAsia="en-US"/>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16FBF"/>
    <w:pPr>
      <w:spacing w:after="360" w:line="300" w:lineRule="auto"/>
      <w:jc w:val="left"/>
    </w:pPr>
    <w:rPr>
      <w:sz w:val="18"/>
      <w:szCs w:val="24"/>
      <w:lang w:eastAsia="en-US"/>
    </w:rPr>
  </w:style>
  <w:style w:type="paragraph" w:customStyle="1" w:styleId="Subheading">
    <w:name w:val="Subheading"/>
    <w:basedOn w:val="Heading2"/>
    <w:rsid w:val="009B2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Jason\PI_Note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8C992-05EF-4827-B2AC-DEFE98CE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PI_Note2013</Template>
  <TotalTime>0</TotalTime>
  <Pages>4</Pages>
  <Words>1242</Words>
  <Characters>6759</Characters>
  <Application>Microsoft Office Word</Application>
  <DocSecurity>8</DocSecurity>
  <Lines>125</Lines>
  <Paragraphs>46</Paragraphs>
  <ScaleCrop>false</ScaleCrop>
  <HeadingPairs>
    <vt:vector size="2" baseType="variant">
      <vt:variant>
        <vt:lpstr>Title</vt:lpstr>
      </vt:variant>
      <vt:variant>
        <vt:i4>1</vt:i4>
      </vt:variant>
    </vt:vector>
  </HeadingPairs>
  <TitlesOfParts>
    <vt:vector size="1" baseType="lpstr">
      <vt:lpstr>Degradable Mulch Trials in the NT</vt:lpstr>
    </vt:vector>
  </TitlesOfParts>
  <Company>NTG</Company>
  <LinksUpToDate>false</LinksUpToDate>
  <CharactersWithSpaces>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Degradable Mulch Trials in the NT</dc:title>
  <dc:subject>Agnote</dc:subject>
  <dc:creator>Stuart Smith</dc:creator>
  <cp:lastModifiedBy>Jason De Araujo</cp:lastModifiedBy>
  <cp:revision>3</cp:revision>
  <cp:lastPrinted>2006-01-27T08:22:00Z</cp:lastPrinted>
  <dcterms:created xsi:type="dcterms:W3CDTF">2014-06-25T06:35:00Z</dcterms:created>
  <dcterms:modified xsi:type="dcterms:W3CDTF">2014-06-25T06:35:00Z</dcterms:modified>
</cp:coreProperties>
</file>