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509987125"/>
        <w:lock w:val="sdtLocked"/>
        <w:placeholder>
          <w:docPart w:val="5EFF3A9713C64989A1F8C075F56AEF64"/>
        </w:placeholder>
        <w:dataBinding w:prefixMappings="xmlns:ns0='http://purl.org/dc/elements/1.1/' xmlns:ns1='http://schemas.openxmlformats.org/package/2006/metadata/core-properties' " w:xpath="/ns1:coreProperties[1]/ns0:title[1]" w:storeItemID="{6C3C8BC8-F283-45AE-878A-BAB7291924A1}"/>
        <w:text w:multiLine="1"/>
      </w:sdtPr>
      <w:sdtContent>
        <w:p w14:paraId="0A10907E" w14:textId="43244BEE" w:rsidR="00886C9D" w:rsidRPr="00886C9D" w:rsidRDefault="00402B75" w:rsidP="00391CF5">
          <w:pPr>
            <w:pStyle w:val="Title"/>
          </w:pPr>
          <w:r w:rsidRPr="00402B75">
            <w:t>Agricultural Value Add Opportunities Grant Program</w:t>
          </w:r>
        </w:p>
      </w:sdtContent>
    </w:sdt>
    <w:p w14:paraId="039812E6" w14:textId="77777777" w:rsidR="00BD0F38" w:rsidRDefault="00402B75" w:rsidP="00391CF5">
      <w:pPr>
        <w:pStyle w:val="Subtitle0"/>
      </w:pPr>
      <w:r>
        <w:t>Terms and Conditions</w:t>
      </w:r>
    </w:p>
    <w:p w14:paraId="207136AE" w14:textId="77777777" w:rsidR="00402B75" w:rsidRDefault="00402B75" w:rsidP="00391CF5">
      <w:pPr>
        <w:pStyle w:val="Subtitle0"/>
      </w:pPr>
    </w:p>
    <w:p w14:paraId="3883E852" w14:textId="529145BA" w:rsidR="00402B75" w:rsidRPr="00660014" w:rsidRDefault="794696A3" w:rsidP="00391CF5">
      <w:pPr>
        <w:pStyle w:val="Subtitle0"/>
        <w:rPr>
          <w:sz w:val="28"/>
          <w:szCs w:val="28"/>
        </w:rPr>
        <w:sectPr w:rsidR="00402B75" w:rsidRPr="00660014" w:rsidSect="006141DF">
          <w:headerReference w:type="default" r:id="rId12"/>
          <w:footerReference w:type="default" r:id="rId13"/>
          <w:headerReference w:type="first" r:id="rId14"/>
          <w:footerReference w:type="first" r:id="rId15"/>
          <w:pgSz w:w="11906" w:h="16838" w:code="9"/>
          <w:pgMar w:top="243" w:right="794" w:bottom="794" w:left="794" w:header="794" w:footer="268" w:gutter="0"/>
          <w:cols w:space="708"/>
          <w:titlePg/>
          <w:docGrid w:linePitch="360"/>
        </w:sectPr>
      </w:pPr>
      <w:r w:rsidRPr="226F2642">
        <w:rPr>
          <w:sz w:val="28"/>
          <w:szCs w:val="28"/>
        </w:rPr>
        <w:t>Effective as at 1</w:t>
      </w:r>
      <w:r w:rsidR="7372C192" w:rsidRPr="226F2642">
        <w:rPr>
          <w:sz w:val="28"/>
          <w:szCs w:val="28"/>
        </w:rPr>
        <w:t>7</w:t>
      </w:r>
      <w:r w:rsidRPr="226F2642">
        <w:rPr>
          <w:sz w:val="28"/>
          <w:szCs w:val="28"/>
        </w:rPr>
        <w:t xml:space="preserve"> April 2024</w:t>
      </w:r>
    </w:p>
    <w:sdt>
      <w:sdtPr>
        <w:rPr>
          <w:rFonts w:ascii="Lato" w:eastAsia="Calibri" w:hAnsi="Lato" w:cs="Times New Roman"/>
          <w:b/>
          <w:bCs w:val="0"/>
          <w:color w:val="auto"/>
          <w:sz w:val="21"/>
          <w:szCs w:val="21"/>
          <w:lang w:eastAsia="en-US"/>
        </w:rPr>
        <w:id w:val="2022269599"/>
        <w:docPartObj>
          <w:docPartGallery w:val="Table of Contents"/>
          <w:docPartUnique/>
        </w:docPartObj>
      </w:sdtPr>
      <w:sdtContent>
        <w:p w14:paraId="0F66004F" w14:textId="77777777" w:rsidR="00964B22" w:rsidRPr="00422874" w:rsidRDefault="273B2450" w:rsidP="226F2642">
          <w:pPr>
            <w:pStyle w:val="TOCHeading"/>
            <w:rPr>
              <w:lang w:eastAsia="ja-JP"/>
            </w:rPr>
          </w:pPr>
          <w:r>
            <w:t>Contents</w:t>
          </w:r>
        </w:p>
        <w:p w14:paraId="6318F72C" w14:textId="6CFF17F5" w:rsidR="00F60DB3" w:rsidRDefault="226F2642">
          <w:pPr>
            <w:pStyle w:val="TOC1"/>
            <w:rPr>
              <w:rFonts w:asciiTheme="minorHAnsi" w:eastAsiaTheme="minorEastAsia" w:hAnsiTheme="minorHAnsi" w:cstheme="minorBidi"/>
              <w:b w:val="0"/>
              <w:noProof/>
              <w:kern w:val="2"/>
              <w:sz w:val="22"/>
              <w:szCs w:val="22"/>
              <w:lang w:eastAsia="en-AU"/>
              <w14:ligatures w14:val="standardContextual"/>
            </w:rPr>
          </w:pPr>
          <w:r>
            <w:fldChar w:fldCharType="begin"/>
          </w:r>
          <w:r w:rsidR="00660014">
            <w:instrText>TOC \o "1-3" \h \z \u</w:instrText>
          </w:r>
          <w:r>
            <w:fldChar w:fldCharType="separate"/>
          </w:r>
          <w:hyperlink w:anchor="_Toc164177075" w:history="1">
            <w:r w:rsidR="00F60DB3" w:rsidRPr="00401F3B">
              <w:rPr>
                <w:rStyle w:val="Hyperlink"/>
                <w:noProof/>
              </w:rPr>
              <w:t>1. Objective</w:t>
            </w:r>
            <w:r w:rsidR="00F60DB3">
              <w:rPr>
                <w:noProof/>
                <w:webHidden/>
              </w:rPr>
              <w:tab/>
            </w:r>
            <w:r w:rsidR="00F60DB3">
              <w:rPr>
                <w:noProof/>
                <w:webHidden/>
              </w:rPr>
              <w:fldChar w:fldCharType="begin"/>
            </w:r>
            <w:r w:rsidR="00F60DB3">
              <w:rPr>
                <w:noProof/>
                <w:webHidden/>
              </w:rPr>
              <w:instrText xml:space="preserve"> PAGEREF _Toc164177075 \h </w:instrText>
            </w:r>
            <w:r w:rsidR="00F60DB3">
              <w:rPr>
                <w:noProof/>
                <w:webHidden/>
              </w:rPr>
            </w:r>
            <w:r w:rsidR="00F60DB3">
              <w:rPr>
                <w:noProof/>
                <w:webHidden/>
              </w:rPr>
              <w:fldChar w:fldCharType="separate"/>
            </w:r>
            <w:r w:rsidR="00F60DB3">
              <w:rPr>
                <w:noProof/>
                <w:webHidden/>
              </w:rPr>
              <w:t>3</w:t>
            </w:r>
            <w:r w:rsidR="00F60DB3">
              <w:rPr>
                <w:noProof/>
                <w:webHidden/>
              </w:rPr>
              <w:fldChar w:fldCharType="end"/>
            </w:r>
          </w:hyperlink>
        </w:p>
        <w:p w14:paraId="4FCF2FBF" w14:textId="2B8F62C1" w:rsidR="00F60DB3"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4177076" w:history="1">
            <w:r w:rsidR="00F60DB3" w:rsidRPr="00401F3B">
              <w:rPr>
                <w:rStyle w:val="Hyperlink"/>
                <w:noProof/>
              </w:rPr>
              <w:t>2. Program Participation</w:t>
            </w:r>
            <w:r w:rsidR="00F60DB3">
              <w:rPr>
                <w:noProof/>
                <w:webHidden/>
              </w:rPr>
              <w:tab/>
            </w:r>
            <w:r w:rsidR="00F60DB3">
              <w:rPr>
                <w:noProof/>
                <w:webHidden/>
              </w:rPr>
              <w:fldChar w:fldCharType="begin"/>
            </w:r>
            <w:r w:rsidR="00F60DB3">
              <w:rPr>
                <w:noProof/>
                <w:webHidden/>
              </w:rPr>
              <w:instrText xml:space="preserve"> PAGEREF _Toc164177076 \h </w:instrText>
            </w:r>
            <w:r w:rsidR="00F60DB3">
              <w:rPr>
                <w:noProof/>
                <w:webHidden/>
              </w:rPr>
            </w:r>
            <w:r w:rsidR="00F60DB3">
              <w:rPr>
                <w:noProof/>
                <w:webHidden/>
              </w:rPr>
              <w:fldChar w:fldCharType="separate"/>
            </w:r>
            <w:r w:rsidR="00F60DB3">
              <w:rPr>
                <w:noProof/>
                <w:webHidden/>
              </w:rPr>
              <w:t>3</w:t>
            </w:r>
            <w:r w:rsidR="00F60DB3">
              <w:rPr>
                <w:noProof/>
                <w:webHidden/>
              </w:rPr>
              <w:fldChar w:fldCharType="end"/>
            </w:r>
          </w:hyperlink>
        </w:p>
        <w:p w14:paraId="5A678747" w14:textId="30903170" w:rsidR="00F60DB3"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4177077" w:history="1">
            <w:r w:rsidR="00F60DB3" w:rsidRPr="00401F3B">
              <w:rPr>
                <w:rStyle w:val="Hyperlink"/>
                <w:noProof/>
              </w:rPr>
              <w:t>3. Funding Streams</w:t>
            </w:r>
            <w:r w:rsidR="00F60DB3">
              <w:rPr>
                <w:noProof/>
                <w:webHidden/>
              </w:rPr>
              <w:tab/>
            </w:r>
            <w:r w:rsidR="00F60DB3">
              <w:rPr>
                <w:noProof/>
                <w:webHidden/>
              </w:rPr>
              <w:fldChar w:fldCharType="begin"/>
            </w:r>
            <w:r w:rsidR="00F60DB3">
              <w:rPr>
                <w:noProof/>
                <w:webHidden/>
              </w:rPr>
              <w:instrText xml:space="preserve"> PAGEREF _Toc164177077 \h </w:instrText>
            </w:r>
            <w:r w:rsidR="00F60DB3">
              <w:rPr>
                <w:noProof/>
                <w:webHidden/>
              </w:rPr>
            </w:r>
            <w:r w:rsidR="00F60DB3">
              <w:rPr>
                <w:noProof/>
                <w:webHidden/>
              </w:rPr>
              <w:fldChar w:fldCharType="separate"/>
            </w:r>
            <w:r w:rsidR="00F60DB3">
              <w:rPr>
                <w:noProof/>
                <w:webHidden/>
              </w:rPr>
              <w:t>3</w:t>
            </w:r>
            <w:r w:rsidR="00F60DB3">
              <w:rPr>
                <w:noProof/>
                <w:webHidden/>
              </w:rPr>
              <w:fldChar w:fldCharType="end"/>
            </w:r>
          </w:hyperlink>
        </w:p>
        <w:p w14:paraId="50BDA747" w14:textId="417B9DD3" w:rsidR="00F60D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4177078" w:history="1">
            <w:r w:rsidR="00F60DB3" w:rsidRPr="00401F3B">
              <w:rPr>
                <w:rStyle w:val="Hyperlink"/>
                <w:noProof/>
                <w:lang w:eastAsia="en-AU"/>
              </w:rPr>
              <w:t>3.1. Stream 1</w:t>
            </w:r>
            <w:r w:rsidR="00F60DB3">
              <w:rPr>
                <w:noProof/>
                <w:webHidden/>
              </w:rPr>
              <w:tab/>
            </w:r>
            <w:r w:rsidR="00F60DB3">
              <w:rPr>
                <w:noProof/>
                <w:webHidden/>
              </w:rPr>
              <w:fldChar w:fldCharType="begin"/>
            </w:r>
            <w:r w:rsidR="00F60DB3">
              <w:rPr>
                <w:noProof/>
                <w:webHidden/>
              </w:rPr>
              <w:instrText xml:space="preserve"> PAGEREF _Toc164177078 \h </w:instrText>
            </w:r>
            <w:r w:rsidR="00F60DB3">
              <w:rPr>
                <w:noProof/>
                <w:webHidden/>
              </w:rPr>
            </w:r>
            <w:r w:rsidR="00F60DB3">
              <w:rPr>
                <w:noProof/>
                <w:webHidden/>
              </w:rPr>
              <w:fldChar w:fldCharType="separate"/>
            </w:r>
            <w:r w:rsidR="00F60DB3">
              <w:rPr>
                <w:noProof/>
                <w:webHidden/>
              </w:rPr>
              <w:t>3</w:t>
            </w:r>
            <w:r w:rsidR="00F60DB3">
              <w:rPr>
                <w:noProof/>
                <w:webHidden/>
              </w:rPr>
              <w:fldChar w:fldCharType="end"/>
            </w:r>
          </w:hyperlink>
        </w:p>
        <w:p w14:paraId="16C72BA2" w14:textId="0E911E4C" w:rsidR="00F60D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4177079" w:history="1">
            <w:r w:rsidR="00F60DB3" w:rsidRPr="00401F3B">
              <w:rPr>
                <w:rStyle w:val="Hyperlink"/>
                <w:noProof/>
                <w:lang w:eastAsia="en-AU"/>
              </w:rPr>
              <w:t>3.2. Stream 2</w:t>
            </w:r>
            <w:r w:rsidR="00F60DB3">
              <w:rPr>
                <w:noProof/>
                <w:webHidden/>
              </w:rPr>
              <w:tab/>
            </w:r>
            <w:r w:rsidR="00F60DB3">
              <w:rPr>
                <w:noProof/>
                <w:webHidden/>
              </w:rPr>
              <w:fldChar w:fldCharType="begin"/>
            </w:r>
            <w:r w:rsidR="00F60DB3">
              <w:rPr>
                <w:noProof/>
                <w:webHidden/>
              </w:rPr>
              <w:instrText xml:space="preserve"> PAGEREF _Toc164177079 \h </w:instrText>
            </w:r>
            <w:r w:rsidR="00F60DB3">
              <w:rPr>
                <w:noProof/>
                <w:webHidden/>
              </w:rPr>
            </w:r>
            <w:r w:rsidR="00F60DB3">
              <w:rPr>
                <w:noProof/>
                <w:webHidden/>
              </w:rPr>
              <w:fldChar w:fldCharType="separate"/>
            </w:r>
            <w:r w:rsidR="00F60DB3">
              <w:rPr>
                <w:noProof/>
                <w:webHidden/>
              </w:rPr>
              <w:t>3</w:t>
            </w:r>
            <w:r w:rsidR="00F60DB3">
              <w:rPr>
                <w:noProof/>
                <w:webHidden/>
              </w:rPr>
              <w:fldChar w:fldCharType="end"/>
            </w:r>
          </w:hyperlink>
        </w:p>
        <w:p w14:paraId="71E19B59" w14:textId="043F19AD" w:rsidR="00F60DB3" w:rsidRDefault="00000000">
          <w:pPr>
            <w:pStyle w:val="TOC3"/>
            <w:tabs>
              <w:tab w:val="right" w:leader="dot" w:pos="10308"/>
            </w:tabs>
            <w:rPr>
              <w:rFonts w:asciiTheme="minorHAnsi" w:eastAsiaTheme="minorEastAsia" w:hAnsiTheme="minorHAnsi" w:cstheme="minorBidi"/>
              <w:noProof/>
              <w:kern w:val="2"/>
              <w:sz w:val="22"/>
              <w:szCs w:val="22"/>
              <w:lang w:eastAsia="en-AU"/>
              <w14:ligatures w14:val="standardContextual"/>
            </w:rPr>
          </w:pPr>
          <w:hyperlink w:anchor="_Toc164177080" w:history="1">
            <w:r w:rsidR="00F60DB3" w:rsidRPr="00401F3B">
              <w:rPr>
                <w:rStyle w:val="Hyperlink"/>
                <w:noProof/>
                <w:lang w:eastAsia="en-AU"/>
              </w:rPr>
              <w:t>3.2.1. Stream 2 capital works</w:t>
            </w:r>
            <w:r w:rsidR="00F60DB3">
              <w:rPr>
                <w:noProof/>
                <w:webHidden/>
              </w:rPr>
              <w:tab/>
            </w:r>
            <w:r w:rsidR="00F60DB3">
              <w:rPr>
                <w:noProof/>
                <w:webHidden/>
              </w:rPr>
              <w:fldChar w:fldCharType="begin"/>
            </w:r>
            <w:r w:rsidR="00F60DB3">
              <w:rPr>
                <w:noProof/>
                <w:webHidden/>
              </w:rPr>
              <w:instrText xml:space="preserve"> PAGEREF _Toc164177080 \h </w:instrText>
            </w:r>
            <w:r w:rsidR="00F60DB3">
              <w:rPr>
                <w:noProof/>
                <w:webHidden/>
              </w:rPr>
            </w:r>
            <w:r w:rsidR="00F60DB3">
              <w:rPr>
                <w:noProof/>
                <w:webHidden/>
              </w:rPr>
              <w:fldChar w:fldCharType="separate"/>
            </w:r>
            <w:r w:rsidR="00F60DB3">
              <w:rPr>
                <w:noProof/>
                <w:webHidden/>
              </w:rPr>
              <w:t>4</w:t>
            </w:r>
            <w:r w:rsidR="00F60DB3">
              <w:rPr>
                <w:noProof/>
                <w:webHidden/>
              </w:rPr>
              <w:fldChar w:fldCharType="end"/>
            </w:r>
          </w:hyperlink>
        </w:p>
        <w:p w14:paraId="771199B1" w14:textId="171EB8FD" w:rsidR="00F60DB3"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4177081" w:history="1">
            <w:r w:rsidR="00F60DB3" w:rsidRPr="00401F3B">
              <w:rPr>
                <w:rStyle w:val="Hyperlink"/>
                <w:noProof/>
              </w:rPr>
              <w:t>4. Eligibility Criteria</w:t>
            </w:r>
            <w:r w:rsidR="00F60DB3">
              <w:rPr>
                <w:noProof/>
                <w:webHidden/>
              </w:rPr>
              <w:tab/>
            </w:r>
            <w:r w:rsidR="00F60DB3">
              <w:rPr>
                <w:noProof/>
                <w:webHidden/>
              </w:rPr>
              <w:fldChar w:fldCharType="begin"/>
            </w:r>
            <w:r w:rsidR="00F60DB3">
              <w:rPr>
                <w:noProof/>
                <w:webHidden/>
              </w:rPr>
              <w:instrText xml:space="preserve"> PAGEREF _Toc164177081 \h </w:instrText>
            </w:r>
            <w:r w:rsidR="00F60DB3">
              <w:rPr>
                <w:noProof/>
                <w:webHidden/>
              </w:rPr>
            </w:r>
            <w:r w:rsidR="00F60DB3">
              <w:rPr>
                <w:noProof/>
                <w:webHidden/>
              </w:rPr>
              <w:fldChar w:fldCharType="separate"/>
            </w:r>
            <w:r w:rsidR="00F60DB3">
              <w:rPr>
                <w:noProof/>
                <w:webHidden/>
              </w:rPr>
              <w:t>4</w:t>
            </w:r>
            <w:r w:rsidR="00F60DB3">
              <w:rPr>
                <w:noProof/>
                <w:webHidden/>
              </w:rPr>
              <w:fldChar w:fldCharType="end"/>
            </w:r>
          </w:hyperlink>
        </w:p>
        <w:p w14:paraId="79421EF2" w14:textId="330F8C40" w:rsidR="00F60D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4177082" w:history="1">
            <w:r w:rsidR="00F60DB3" w:rsidRPr="00401F3B">
              <w:rPr>
                <w:rStyle w:val="Hyperlink"/>
                <w:rFonts w:eastAsia="Times New Roman"/>
                <w:noProof/>
                <w:lang w:eastAsia="en-AU"/>
              </w:rPr>
              <w:t>4.1. Who is eligible</w:t>
            </w:r>
            <w:r w:rsidR="00F60DB3">
              <w:rPr>
                <w:noProof/>
                <w:webHidden/>
              </w:rPr>
              <w:tab/>
            </w:r>
            <w:r w:rsidR="00F60DB3">
              <w:rPr>
                <w:noProof/>
                <w:webHidden/>
              </w:rPr>
              <w:fldChar w:fldCharType="begin"/>
            </w:r>
            <w:r w:rsidR="00F60DB3">
              <w:rPr>
                <w:noProof/>
                <w:webHidden/>
              </w:rPr>
              <w:instrText xml:space="preserve"> PAGEREF _Toc164177082 \h </w:instrText>
            </w:r>
            <w:r w:rsidR="00F60DB3">
              <w:rPr>
                <w:noProof/>
                <w:webHidden/>
              </w:rPr>
            </w:r>
            <w:r w:rsidR="00F60DB3">
              <w:rPr>
                <w:noProof/>
                <w:webHidden/>
              </w:rPr>
              <w:fldChar w:fldCharType="separate"/>
            </w:r>
            <w:r w:rsidR="00F60DB3">
              <w:rPr>
                <w:noProof/>
                <w:webHidden/>
              </w:rPr>
              <w:t>4</w:t>
            </w:r>
            <w:r w:rsidR="00F60DB3">
              <w:rPr>
                <w:noProof/>
                <w:webHidden/>
              </w:rPr>
              <w:fldChar w:fldCharType="end"/>
            </w:r>
          </w:hyperlink>
        </w:p>
        <w:p w14:paraId="78AA2FA8" w14:textId="17B9DE16" w:rsidR="00F60D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4177083" w:history="1">
            <w:r w:rsidR="00F60DB3" w:rsidRPr="00401F3B">
              <w:rPr>
                <w:rStyle w:val="Hyperlink"/>
                <w:rFonts w:eastAsia="Times New Roman"/>
                <w:noProof/>
                <w:lang w:eastAsia="en-AU"/>
              </w:rPr>
              <w:t>4.2. Eligible expenditure</w:t>
            </w:r>
            <w:r w:rsidR="00F60DB3">
              <w:rPr>
                <w:noProof/>
                <w:webHidden/>
              </w:rPr>
              <w:tab/>
            </w:r>
            <w:r w:rsidR="00F60DB3">
              <w:rPr>
                <w:noProof/>
                <w:webHidden/>
              </w:rPr>
              <w:fldChar w:fldCharType="begin"/>
            </w:r>
            <w:r w:rsidR="00F60DB3">
              <w:rPr>
                <w:noProof/>
                <w:webHidden/>
              </w:rPr>
              <w:instrText xml:space="preserve"> PAGEREF _Toc164177083 \h </w:instrText>
            </w:r>
            <w:r w:rsidR="00F60DB3">
              <w:rPr>
                <w:noProof/>
                <w:webHidden/>
              </w:rPr>
            </w:r>
            <w:r w:rsidR="00F60DB3">
              <w:rPr>
                <w:noProof/>
                <w:webHidden/>
              </w:rPr>
              <w:fldChar w:fldCharType="separate"/>
            </w:r>
            <w:r w:rsidR="00F60DB3">
              <w:rPr>
                <w:noProof/>
                <w:webHidden/>
              </w:rPr>
              <w:t>4</w:t>
            </w:r>
            <w:r w:rsidR="00F60DB3">
              <w:rPr>
                <w:noProof/>
                <w:webHidden/>
              </w:rPr>
              <w:fldChar w:fldCharType="end"/>
            </w:r>
          </w:hyperlink>
        </w:p>
        <w:p w14:paraId="33F34913" w14:textId="22578ED8" w:rsidR="00F60D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4177084" w:history="1">
            <w:r w:rsidR="00F60DB3" w:rsidRPr="00401F3B">
              <w:rPr>
                <w:rStyle w:val="Hyperlink"/>
                <w:rFonts w:eastAsia="Times New Roman"/>
                <w:noProof/>
                <w:lang w:eastAsia="en-AU"/>
              </w:rPr>
              <w:t>4.3. Ineligible expenditure</w:t>
            </w:r>
            <w:r w:rsidR="00F60DB3">
              <w:rPr>
                <w:noProof/>
                <w:webHidden/>
              </w:rPr>
              <w:tab/>
            </w:r>
            <w:r w:rsidR="00F60DB3">
              <w:rPr>
                <w:noProof/>
                <w:webHidden/>
              </w:rPr>
              <w:fldChar w:fldCharType="begin"/>
            </w:r>
            <w:r w:rsidR="00F60DB3">
              <w:rPr>
                <w:noProof/>
                <w:webHidden/>
              </w:rPr>
              <w:instrText xml:space="preserve"> PAGEREF _Toc164177084 \h </w:instrText>
            </w:r>
            <w:r w:rsidR="00F60DB3">
              <w:rPr>
                <w:noProof/>
                <w:webHidden/>
              </w:rPr>
            </w:r>
            <w:r w:rsidR="00F60DB3">
              <w:rPr>
                <w:noProof/>
                <w:webHidden/>
              </w:rPr>
              <w:fldChar w:fldCharType="separate"/>
            </w:r>
            <w:r w:rsidR="00F60DB3">
              <w:rPr>
                <w:noProof/>
                <w:webHidden/>
              </w:rPr>
              <w:t>4</w:t>
            </w:r>
            <w:r w:rsidR="00F60DB3">
              <w:rPr>
                <w:noProof/>
                <w:webHidden/>
              </w:rPr>
              <w:fldChar w:fldCharType="end"/>
            </w:r>
          </w:hyperlink>
        </w:p>
        <w:p w14:paraId="17474049" w14:textId="79461882" w:rsidR="00F60DB3"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4177085" w:history="1">
            <w:r w:rsidR="00F60DB3" w:rsidRPr="00401F3B">
              <w:rPr>
                <w:rStyle w:val="Hyperlink"/>
                <w:noProof/>
              </w:rPr>
              <w:t>5. Application Process</w:t>
            </w:r>
            <w:r w:rsidR="00F60DB3">
              <w:rPr>
                <w:noProof/>
                <w:webHidden/>
              </w:rPr>
              <w:tab/>
            </w:r>
            <w:r w:rsidR="00F60DB3">
              <w:rPr>
                <w:noProof/>
                <w:webHidden/>
              </w:rPr>
              <w:fldChar w:fldCharType="begin"/>
            </w:r>
            <w:r w:rsidR="00F60DB3">
              <w:rPr>
                <w:noProof/>
                <w:webHidden/>
              </w:rPr>
              <w:instrText xml:space="preserve"> PAGEREF _Toc164177085 \h </w:instrText>
            </w:r>
            <w:r w:rsidR="00F60DB3">
              <w:rPr>
                <w:noProof/>
                <w:webHidden/>
              </w:rPr>
            </w:r>
            <w:r w:rsidR="00F60DB3">
              <w:rPr>
                <w:noProof/>
                <w:webHidden/>
              </w:rPr>
              <w:fldChar w:fldCharType="separate"/>
            </w:r>
            <w:r w:rsidR="00F60DB3">
              <w:rPr>
                <w:noProof/>
                <w:webHidden/>
              </w:rPr>
              <w:t>5</w:t>
            </w:r>
            <w:r w:rsidR="00F60DB3">
              <w:rPr>
                <w:noProof/>
                <w:webHidden/>
              </w:rPr>
              <w:fldChar w:fldCharType="end"/>
            </w:r>
          </w:hyperlink>
        </w:p>
        <w:p w14:paraId="2379F6F4" w14:textId="71375650" w:rsidR="00F60DB3"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4177086" w:history="1">
            <w:r w:rsidR="00F60DB3" w:rsidRPr="00401F3B">
              <w:rPr>
                <w:rStyle w:val="Hyperlink"/>
                <w:noProof/>
              </w:rPr>
              <w:t>6. Assessment Process</w:t>
            </w:r>
            <w:r w:rsidR="00F60DB3">
              <w:rPr>
                <w:noProof/>
                <w:webHidden/>
              </w:rPr>
              <w:tab/>
            </w:r>
            <w:r w:rsidR="00F60DB3">
              <w:rPr>
                <w:noProof/>
                <w:webHidden/>
              </w:rPr>
              <w:fldChar w:fldCharType="begin"/>
            </w:r>
            <w:r w:rsidR="00F60DB3">
              <w:rPr>
                <w:noProof/>
                <w:webHidden/>
              </w:rPr>
              <w:instrText xml:space="preserve"> PAGEREF _Toc164177086 \h </w:instrText>
            </w:r>
            <w:r w:rsidR="00F60DB3">
              <w:rPr>
                <w:noProof/>
                <w:webHidden/>
              </w:rPr>
            </w:r>
            <w:r w:rsidR="00F60DB3">
              <w:rPr>
                <w:noProof/>
                <w:webHidden/>
              </w:rPr>
              <w:fldChar w:fldCharType="separate"/>
            </w:r>
            <w:r w:rsidR="00F60DB3">
              <w:rPr>
                <w:noProof/>
                <w:webHidden/>
              </w:rPr>
              <w:t>5</w:t>
            </w:r>
            <w:r w:rsidR="00F60DB3">
              <w:rPr>
                <w:noProof/>
                <w:webHidden/>
              </w:rPr>
              <w:fldChar w:fldCharType="end"/>
            </w:r>
          </w:hyperlink>
        </w:p>
        <w:p w14:paraId="1903BE98" w14:textId="5879CE8A" w:rsidR="00F60DB3" w:rsidRDefault="00000000">
          <w:pPr>
            <w:pStyle w:val="TOC3"/>
            <w:tabs>
              <w:tab w:val="right" w:leader="dot" w:pos="10308"/>
            </w:tabs>
            <w:rPr>
              <w:rFonts w:asciiTheme="minorHAnsi" w:eastAsiaTheme="minorEastAsia" w:hAnsiTheme="minorHAnsi" w:cstheme="minorBidi"/>
              <w:noProof/>
              <w:kern w:val="2"/>
              <w:sz w:val="22"/>
              <w:szCs w:val="22"/>
              <w:lang w:eastAsia="en-AU"/>
              <w14:ligatures w14:val="standardContextual"/>
            </w:rPr>
          </w:pPr>
          <w:hyperlink w:anchor="_Toc164177087" w:history="1">
            <w:r w:rsidR="00F60DB3" w:rsidRPr="00401F3B">
              <w:rPr>
                <w:rStyle w:val="Hyperlink"/>
                <w:noProof/>
                <w:lang w:eastAsia="en-AU"/>
              </w:rPr>
              <w:t>Criterion 1: Alignment with one or more of the 52 value-add opportunities identified in the report;</w:t>
            </w:r>
            <w:r w:rsidR="00F60DB3">
              <w:rPr>
                <w:noProof/>
                <w:webHidden/>
              </w:rPr>
              <w:tab/>
            </w:r>
            <w:r w:rsidR="00F60DB3">
              <w:rPr>
                <w:noProof/>
                <w:webHidden/>
              </w:rPr>
              <w:fldChar w:fldCharType="begin"/>
            </w:r>
            <w:r w:rsidR="00F60DB3">
              <w:rPr>
                <w:noProof/>
                <w:webHidden/>
              </w:rPr>
              <w:instrText xml:space="preserve"> PAGEREF _Toc164177087 \h </w:instrText>
            </w:r>
            <w:r w:rsidR="00F60DB3">
              <w:rPr>
                <w:noProof/>
                <w:webHidden/>
              </w:rPr>
            </w:r>
            <w:r w:rsidR="00F60DB3">
              <w:rPr>
                <w:noProof/>
                <w:webHidden/>
              </w:rPr>
              <w:fldChar w:fldCharType="separate"/>
            </w:r>
            <w:r w:rsidR="00F60DB3">
              <w:rPr>
                <w:noProof/>
                <w:webHidden/>
              </w:rPr>
              <w:t>5</w:t>
            </w:r>
            <w:r w:rsidR="00F60DB3">
              <w:rPr>
                <w:noProof/>
                <w:webHidden/>
              </w:rPr>
              <w:fldChar w:fldCharType="end"/>
            </w:r>
          </w:hyperlink>
        </w:p>
        <w:p w14:paraId="3FB3796D" w14:textId="0AEA1FE6" w:rsidR="00F60DB3" w:rsidRDefault="00000000">
          <w:pPr>
            <w:pStyle w:val="TOC3"/>
            <w:tabs>
              <w:tab w:val="right" w:leader="dot" w:pos="10308"/>
            </w:tabs>
            <w:rPr>
              <w:rFonts w:asciiTheme="minorHAnsi" w:eastAsiaTheme="minorEastAsia" w:hAnsiTheme="minorHAnsi" w:cstheme="minorBidi"/>
              <w:noProof/>
              <w:kern w:val="2"/>
              <w:sz w:val="22"/>
              <w:szCs w:val="22"/>
              <w:lang w:eastAsia="en-AU"/>
              <w14:ligatures w14:val="standardContextual"/>
            </w:rPr>
          </w:pPr>
          <w:hyperlink w:anchor="_Toc164177088" w:history="1">
            <w:r w:rsidR="00F60DB3" w:rsidRPr="00401F3B">
              <w:rPr>
                <w:rStyle w:val="Hyperlink"/>
                <w:noProof/>
                <w:lang w:eastAsia="en-AU"/>
              </w:rPr>
              <w:t>Criterion 2: Contribution to improving or growing the industry;</w:t>
            </w:r>
            <w:r w:rsidR="00F60DB3">
              <w:rPr>
                <w:noProof/>
                <w:webHidden/>
              </w:rPr>
              <w:tab/>
            </w:r>
            <w:r w:rsidR="00F60DB3">
              <w:rPr>
                <w:noProof/>
                <w:webHidden/>
              </w:rPr>
              <w:fldChar w:fldCharType="begin"/>
            </w:r>
            <w:r w:rsidR="00F60DB3">
              <w:rPr>
                <w:noProof/>
                <w:webHidden/>
              </w:rPr>
              <w:instrText xml:space="preserve"> PAGEREF _Toc164177088 \h </w:instrText>
            </w:r>
            <w:r w:rsidR="00F60DB3">
              <w:rPr>
                <w:noProof/>
                <w:webHidden/>
              </w:rPr>
            </w:r>
            <w:r w:rsidR="00F60DB3">
              <w:rPr>
                <w:noProof/>
                <w:webHidden/>
              </w:rPr>
              <w:fldChar w:fldCharType="separate"/>
            </w:r>
            <w:r w:rsidR="00F60DB3">
              <w:rPr>
                <w:noProof/>
                <w:webHidden/>
              </w:rPr>
              <w:t>5</w:t>
            </w:r>
            <w:r w:rsidR="00F60DB3">
              <w:rPr>
                <w:noProof/>
                <w:webHidden/>
              </w:rPr>
              <w:fldChar w:fldCharType="end"/>
            </w:r>
          </w:hyperlink>
        </w:p>
        <w:p w14:paraId="63462AE1" w14:textId="792587AF" w:rsidR="00F60DB3" w:rsidRDefault="00000000">
          <w:pPr>
            <w:pStyle w:val="TOC3"/>
            <w:tabs>
              <w:tab w:val="right" w:leader="dot" w:pos="10308"/>
            </w:tabs>
            <w:rPr>
              <w:rFonts w:asciiTheme="minorHAnsi" w:eastAsiaTheme="minorEastAsia" w:hAnsiTheme="minorHAnsi" w:cstheme="minorBidi"/>
              <w:noProof/>
              <w:kern w:val="2"/>
              <w:sz w:val="22"/>
              <w:szCs w:val="22"/>
              <w:lang w:eastAsia="en-AU"/>
              <w14:ligatures w14:val="standardContextual"/>
            </w:rPr>
          </w:pPr>
          <w:hyperlink w:anchor="_Toc164177089" w:history="1">
            <w:r w:rsidR="00F60DB3" w:rsidRPr="00401F3B">
              <w:rPr>
                <w:rStyle w:val="Hyperlink"/>
                <w:noProof/>
                <w:lang w:eastAsia="en-AU"/>
              </w:rPr>
              <w:t>Criterion 3: Provision of services or technology currently not available in the Territory, or innovative application of proven services or technology.</w:t>
            </w:r>
            <w:r w:rsidR="00F60DB3">
              <w:rPr>
                <w:noProof/>
                <w:webHidden/>
              </w:rPr>
              <w:tab/>
            </w:r>
            <w:r w:rsidR="00F60DB3">
              <w:rPr>
                <w:noProof/>
                <w:webHidden/>
              </w:rPr>
              <w:fldChar w:fldCharType="begin"/>
            </w:r>
            <w:r w:rsidR="00F60DB3">
              <w:rPr>
                <w:noProof/>
                <w:webHidden/>
              </w:rPr>
              <w:instrText xml:space="preserve"> PAGEREF _Toc164177089 \h </w:instrText>
            </w:r>
            <w:r w:rsidR="00F60DB3">
              <w:rPr>
                <w:noProof/>
                <w:webHidden/>
              </w:rPr>
            </w:r>
            <w:r w:rsidR="00F60DB3">
              <w:rPr>
                <w:noProof/>
                <w:webHidden/>
              </w:rPr>
              <w:fldChar w:fldCharType="separate"/>
            </w:r>
            <w:r w:rsidR="00F60DB3">
              <w:rPr>
                <w:noProof/>
                <w:webHidden/>
              </w:rPr>
              <w:t>6</w:t>
            </w:r>
            <w:r w:rsidR="00F60DB3">
              <w:rPr>
                <w:noProof/>
                <w:webHidden/>
              </w:rPr>
              <w:fldChar w:fldCharType="end"/>
            </w:r>
          </w:hyperlink>
        </w:p>
        <w:p w14:paraId="15E7E33D" w14:textId="7C1C8379" w:rsidR="00F60D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4177090" w:history="1">
            <w:r w:rsidR="00F60DB3" w:rsidRPr="00401F3B">
              <w:rPr>
                <w:rStyle w:val="Hyperlink"/>
                <w:noProof/>
              </w:rPr>
              <w:t>6.1. Payment of funds</w:t>
            </w:r>
            <w:r w:rsidR="00F60DB3">
              <w:rPr>
                <w:noProof/>
                <w:webHidden/>
              </w:rPr>
              <w:tab/>
            </w:r>
            <w:r w:rsidR="00F60DB3">
              <w:rPr>
                <w:noProof/>
                <w:webHidden/>
              </w:rPr>
              <w:fldChar w:fldCharType="begin"/>
            </w:r>
            <w:r w:rsidR="00F60DB3">
              <w:rPr>
                <w:noProof/>
                <w:webHidden/>
              </w:rPr>
              <w:instrText xml:space="preserve"> PAGEREF _Toc164177090 \h </w:instrText>
            </w:r>
            <w:r w:rsidR="00F60DB3">
              <w:rPr>
                <w:noProof/>
                <w:webHidden/>
              </w:rPr>
            </w:r>
            <w:r w:rsidR="00F60DB3">
              <w:rPr>
                <w:noProof/>
                <w:webHidden/>
              </w:rPr>
              <w:fldChar w:fldCharType="separate"/>
            </w:r>
            <w:r w:rsidR="00F60DB3">
              <w:rPr>
                <w:noProof/>
                <w:webHidden/>
              </w:rPr>
              <w:t>6</w:t>
            </w:r>
            <w:r w:rsidR="00F60DB3">
              <w:rPr>
                <w:noProof/>
                <w:webHidden/>
              </w:rPr>
              <w:fldChar w:fldCharType="end"/>
            </w:r>
          </w:hyperlink>
        </w:p>
        <w:p w14:paraId="7C056B68" w14:textId="7BEE2807" w:rsidR="00F60D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4177091" w:history="1">
            <w:r w:rsidR="00F60DB3" w:rsidRPr="00401F3B">
              <w:rPr>
                <w:rStyle w:val="Hyperlink"/>
                <w:noProof/>
                <w:lang w:eastAsia="en-AU"/>
              </w:rPr>
              <w:t>6.2. Time limits</w:t>
            </w:r>
            <w:r w:rsidR="00F60DB3">
              <w:rPr>
                <w:noProof/>
                <w:webHidden/>
              </w:rPr>
              <w:tab/>
            </w:r>
            <w:r w:rsidR="00F60DB3">
              <w:rPr>
                <w:noProof/>
                <w:webHidden/>
              </w:rPr>
              <w:fldChar w:fldCharType="begin"/>
            </w:r>
            <w:r w:rsidR="00F60DB3">
              <w:rPr>
                <w:noProof/>
                <w:webHidden/>
              </w:rPr>
              <w:instrText xml:space="preserve"> PAGEREF _Toc164177091 \h </w:instrText>
            </w:r>
            <w:r w:rsidR="00F60DB3">
              <w:rPr>
                <w:noProof/>
                <w:webHidden/>
              </w:rPr>
            </w:r>
            <w:r w:rsidR="00F60DB3">
              <w:rPr>
                <w:noProof/>
                <w:webHidden/>
              </w:rPr>
              <w:fldChar w:fldCharType="separate"/>
            </w:r>
            <w:r w:rsidR="00F60DB3">
              <w:rPr>
                <w:noProof/>
                <w:webHidden/>
              </w:rPr>
              <w:t>6</w:t>
            </w:r>
            <w:r w:rsidR="00F60DB3">
              <w:rPr>
                <w:noProof/>
                <w:webHidden/>
              </w:rPr>
              <w:fldChar w:fldCharType="end"/>
            </w:r>
          </w:hyperlink>
        </w:p>
        <w:p w14:paraId="76F66339" w14:textId="70A5B5DC" w:rsidR="00F60DB3"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4177092" w:history="1">
            <w:r w:rsidR="00F60DB3" w:rsidRPr="00401F3B">
              <w:rPr>
                <w:rStyle w:val="Hyperlink"/>
                <w:noProof/>
              </w:rPr>
              <w:t>7. General Terms and Conditions</w:t>
            </w:r>
            <w:r w:rsidR="00F60DB3">
              <w:rPr>
                <w:noProof/>
                <w:webHidden/>
              </w:rPr>
              <w:tab/>
            </w:r>
            <w:r w:rsidR="00F60DB3">
              <w:rPr>
                <w:noProof/>
                <w:webHidden/>
              </w:rPr>
              <w:fldChar w:fldCharType="begin"/>
            </w:r>
            <w:r w:rsidR="00F60DB3">
              <w:rPr>
                <w:noProof/>
                <w:webHidden/>
              </w:rPr>
              <w:instrText xml:space="preserve"> PAGEREF _Toc164177092 \h </w:instrText>
            </w:r>
            <w:r w:rsidR="00F60DB3">
              <w:rPr>
                <w:noProof/>
                <w:webHidden/>
              </w:rPr>
            </w:r>
            <w:r w:rsidR="00F60DB3">
              <w:rPr>
                <w:noProof/>
                <w:webHidden/>
              </w:rPr>
              <w:fldChar w:fldCharType="separate"/>
            </w:r>
            <w:r w:rsidR="00F60DB3">
              <w:rPr>
                <w:noProof/>
                <w:webHidden/>
              </w:rPr>
              <w:t>7</w:t>
            </w:r>
            <w:r w:rsidR="00F60DB3">
              <w:rPr>
                <w:noProof/>
                <w:webHidden/>
              </w:rPr>
              <w:fldChar w:fldCharType="end"/>
            </w:r>
          </w:hyperlink>
        </w:p>
        <w:p w14:paraId="65497804" w14:textId="7B89BF4E" w:rsidR="00F60D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4177093" w:history="1">
            <w:r w:rsidR="00F60DB3" w:rsidRPr="00401F3B">
              <w:rPr>
                <w:rStyle w:val="Hyperlink"/>
                <w:rFonts w:eastAsia="Times New Roman"/>
                <w:noProof/>
                <w:lang w:eastAsia="en-AU"/>
              </w:rPr>
              <w:t>7.1.</w:t>
            </w:r>
            <w:r w:rsidR="00F60DB3" w:rsidRPr="00401F3B">
              <w:rPr>
                <w:rStyle w:val="Hyperlink"/>
                <w:noProof/>
              </w:rPr>
              <w:t xml:space="preserve"> Changes</w:t>
            </w:r>
            <w:r w:rsidR="00F60DB3" w:rsidRPr="00401F3B">
              <w:rPr>
                <w:rStyle w:val="Hyperlink"/>
                <w:rFonts w:eastAsia="Times New Roman"/>
                <w:noProof/>
                <w:lang w:eastAsia="en-AU"/>
              </w:rPr>
              <w:t xml:space="preserve"> to program</w:t>
            </w:r>
            <w:r w:rsidR="00F60DB3">
              <w:rPr>
                <w:noProof/>
                <w:webHidden/>
              </w:rPr>
              <w:tab/>
            </w:r>
            <w:r w:rsidR="00F60DB3">
              <w:rPr>
                <w:noProof/>
                <w:webHidden/>
              </w:rPr>
              <w:fldChar w:fldCharType="begin"/>
            </w:r>
            <w:r w:rsidR="00F60DB3">
              <w:rPr>
                <w:noProof/>
                <w:webHidden/>
              </w:rPr>
              <w:instrText xml:space="preserve"> PAGEREF _Toc164177093 \h </w:instrText>
            </w:r>
            <w:r w:rsidR="00F60DB3">
              <w:rPr>
                <w:noProof/>
                <w:webHidden/>
              </w:rPr>
            </w:r>
            <w:r w:rsidR="00F60DB3">
              <w:rPr>
                <w:noProof/>
                <w:webHidden/>
              </w:rPr>
              <w:fldChar w:fldCharType="separate"/>
            </w:r>
            <w:r w:rsidR="00F60DB3">
              <w:rPr>
                <w:noProof/>
                <w:webHidden/>
              </w:rPr>
              <w:t>7</w:t>
            </w:r>
            <w:r w:rsidR="00F60DB3">
              <w:rPr>
                <w:noProof/>
                <w:webHidden/>
              </w:rPr>
              <w:fldChar w:fldCharType="end"/>
            </w:r>
          </w:hyperlink>
        </w:p>
        <w:p w14:paraId="4E8E2A76" w14:textId="202B8352" w:rsidR="00F60D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4177094" w:history="1">
            <w:r w:rsidR="00F60DB3" w:rsidRPr="00401F3B">
              <w:rPr>
                <w:rStyle w:val="Hyperlink"/>
                <w:rFonts w:eastAsia="Times New Roman"/>
                <w:noProof/>
                <w:lang w:eastAsia="en-AU"/>
              </w:rPr>
              <w:t>7.2.</w:t>
            </w:r>
            <w:r w:rsidR="00F60DB3" w:rsidRPr="00401F3B">
              <w:rPr>
                <w:rStyle w:val="Hyperlink"/>
                <w:noProof/>
              </w:rPr>
              <w:t xml:space="preserve"> Privacy</w:t>
            </w:r>
            <w:r w:rsidR="00F60DB3">
              <w:rPr>
                <w:noProof/>
                <w:webHidden/>
              </w:rPr>
              <w:tab/>
            </w:r>
            <w:r w:rsidR="00F60DB3">
              <w:rPr>
                <w:noProof/>
                <w:webHidden/>
              </w:rPr>
              <w:fldChar w:fldCharType="begin"/>
            </w:r>
            <w:r w:rsidR="00F60DB3">
              <w:rPr>
                <w:noProof/>
                <w:webHidden/>
              </w:rPr>
              <w:instrText xml:space="preserve"> PAGEREF _Toc164177094 \h </w:instrText>
            </w:r>
            <w:r w:rsidR="00F60DB3">
              <w:rPr>
                <w:noProof/>
                <w:webHidden/>
              </w:rPr>
            </w:r>
            <w:r w:rsidR="00F60DB3">
              <w:rPr>
                <w:noProof/>
                <w:webHidden/>
              </w:rPr>
              <w:fldChar w:fldCharType="separate"/>
            </w:r>
            <w:r w:rsidR="00F60DB3">
              <w:rPr>
                <w:noProof/>
                <w:webHidden/>
              </w:rPr>
              <w:t>7</w:t>
            </w:r>
            <w:r w:rsidR="00F60DB3">
              <w:rPr>
                <w:noProof/>
                <w:webHidden/>
              </w:rPr>
              <w:fldChar w:fldCharType="end"/>
            </w:r>
          </w:hyperlink>
        </w:p>
        <w:p w14:paraId="3EFFD81E" w14:textId="51596EDA" w:rsidR="00F60D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4177095" w:history="1">
            <w:r w:rsidR="00F60DB3" w:rsidRPr="00401F3B">
              <w:rPr>
                <w:rStyle w:val="Hyperlink"/>
                <w:rFonts w:eastAsia="Times New Roman"/>
                <w:noProof/>
                <w:lang w:eastAsia="en-AU"/>
              </w:rPr>
              <w:t>7.3. Due diligence, audit and compliance with law</w:t>
            </w:r>
            <w:r w:rsidR="00F60DB3">
              <w:rPr>
                <w:noProof/>
                <w:webHidden/>
              </w:rPr>
              <w:tab/>
            </w:r>
            <w:r w:rsidR="00F60DB3">
              <w:rPr>
                <w:noProof/>
                <w:webHidden/>
              </w:rPr>
              <w:fldChar w:fldCharType="begin"/>
            </w:r>
            <w:r w:rsidR="00F60DB3">
              <w:rPr>
                <w:noProof/>
                <w:webHidden/>
              </w:rPr>
              <w:instrText xml:space="preserve"> PAGEREF _Toc164177095 \h </w:instrText>
            </w:r>
            <w:r w:rsidR="00F60DB3">
              <w:rPr>
                <w:noProof/>
                <w:webHidden/>
              </w:rPr>
            </w:r>
            <w:r w:rsidR="00F60DB3">
              <w:rPr>
                <w:noProof/>
                <w:webHidden/>
              </w:rPr>
              <w:fldChar w:fldCharType="separate"/>
            </w:r>
            <w:r w:rsidR="00F60DB3">
              <w:rPr>
                <w:noProof/>
                <w:webHidden/>
              </w:rPr>
              <w:t>7</w:t>
            </w:r>
            <w:r w:rsidR="00F60DB3">
              <w:rPr>
                <w:noProof/>
                <w:webHidden/>
              </w:rPr>
              <w:fldChar w:fldCharType="end"/>
            </w:r>
          </w:hyperlink>
        </w:p>
        <w:p w14:paraId="7812DC46" w14:textId="56D875CA" w:rsidR="00F60D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4177096" w:history="1">
            <w:r w:rsidR="00F60DB3" w:rsidRPr="00401F3B">
              <w:rPr>
                <w:rStyle w:val="Hyperlink"/>
                <w:rFonts w:eastAsia="Times New Roman"/>
                <w:noProof/>
                <w:lang w:eastAsia="en-AU"/>
              </w:rPr>
              <w:t xml:space="preserve">7.4. Retention of </w:t>
            </w:r>
            <w:r w:rsidR="00F60DB3" w:rsidRPr="00401F3B">
              <w:rPr>
                <w:rStyle w:val="Hyperlink"/>
                <w:noProof/>
              </w:rPr>
              <w:t>records</w:t>
            </w:r>
            <w:r w:rsidR="00F60DB3">
              <w:rPr>
                <w:noProof/>
                <w:webHidden/>
              </w:rPr>
              <w:tab/>
            </w:r>
            <w:r w:rsidR="00F60DB3">
              <w:rPr>
                <w:noProof/>
                <w:webHidden/>
              </w:rPr>
              <w:fldChar w:fldCharType="begin"/>
            </w:r>
            <w:r w:rsidR="00F60DB3">
              <w:rPr>
                <w:noProof/>
                <w:webHidden/>
              </w:rPr>
              <w:instrText xml:space="preserve"> PAGEREF _Toc164177096 \h </w:instrText>
            </w:r>
            <w:r w:rsidR="00F60DB3">
              <w:rPr>
                <w:noProof/>
                <w:webHidden/>
              </w:rPr>
            </w:r>
            <w:r w:rsidR="00F60DB3">
              <w:rPr>
                <w:noProof/>
                <w:webHidden/>
              </w:rPr>
              <w:fldChar w:fldCharType="separate"/>
            </w:r>
            <w:r w:rsidR="00F60DB3">
              <w:rPr>
                <w:noProof/>
                <w:webHidden/>
              </w:rPr>
              <w:t>8</w:t>
            </w:r>
            <w:r w:rsidR="00F60DB3">
              <w:rPr>
                <w:noProof/>
                <w:webHidden/>
              </w:rPr>
              <w:fldChar w:fldCharType="end"/>
            </w:r>
          </w:hyperlink>
        </w:p>
        <w:p w14:paraId="0699606B" w14:textId="5CBBDACE" w:rsidR="00F60D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4177097" w:history="1">
            <w:r w:rsidR="00F60DB3" w:rsidRPr="00401F3B">
              <w:rPr>
                <w:rStyle w:val="Hyperlink"/>
                <w:rFonts w:eastAsia="Times New Roman"/>
                <w:noProof/>
                <w:lang w:eastAsia="en-AU"/>
              </w:rPr>
              <w:t xml:space="preserve">7.5. Release and </w:t>
            </w:r>
            <w:r w:rsidR="00F60DB3" w:rsidRPr="00401F3B">
              <w:rPr>
                <w:rStyle w:val="Hyperlink"/>
                <w:noProof/>
              </w:rPr>
              <w:t>indemnity</w:t>
            </w:r>
            <w:r w:rsidR="00F60DB3">
              <w:rPr>
                <w:noProof/>
                <w:webHidden/>
              </w:rPr>
              <w:tab/>
            </w:r>
            <w:r w:rsidR="00F60DB3">
              <w:rPr>
                <w:noProof/>
                <w:webHidden/>
              </w:rPr>
              <w:fldChar w:fldCharType="begin"/>
            </w:r>
            <w:r w:rsidR="00F60DB3">
              <w:rPr>
                <w:noProof/>
                <w:webHidden/>
              </w:rPr>
              <w:instrText xml:space="preserve"> PAGEREF _Toc164177097 \h </w:instrText>
            </w:r>
            <w:r w:rsidR="00F60DB3">
              <w:rPr>
                <w:noProof/>
                <w:webHidden/>
              </w:rPr>
            </w:r>
            <w:r w:rsidR="00F60DB3">
              <w:rPr>
                <w:noProof/>
                <w:webHidden/>
              </w:rPr>
              <w:fldChar w:fldCharType="separate"/>
            </w:r>
            <w:r w:rsidR="00F60DB3">
              <w:rPr>
                <w:noProof/>
                <w:webHidden/>
              </w:rPr>
              <w:t>8</w:t>
            </w:r>
            <w:r w:rsidR="00F60DB3">
              <w:rPr>
                <w:noProof/>
                <w:webHidden/>
              </w:rPr>
              <w:fldChar w:fldCharType="end"/>
            </w:r>
          </w:hyperlink>
        </w:p>
        <w:p w14:paraId="4514AD6E" w14:textId="1D43BF87" w:rsidR="00F60D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4177098" w:history="1">
            <w:r w:rsidR="00F60DB3" w:rsidRPr="00401F3B">
              <w:rPr>
                <w:rStyle w:val="Hyperlink"/>
                <w:rFonts w:eastAsia="Times New Roman"/>
                <w:noProof/>
                <w:lang w:eastAsia="en-AU"/>
              </w:rPr>
              <w:t>7.6.</w:t>
            </w:r>
            <w:r w:rsidR="00F60DB3" w:rsidRPr="00401F3B">
              <w:rPr>
                <w:rStyle w:val="Hyperlink"/>
                <w:noProof/>
              </w:rPr>
              <w:t xml:space="preserve"> Feedback</w:t>
            </w:r>
            <w:r w:rsidR="00F60DB3">
              <w:rPr>
                <w:noProof/>
                <w:webHidden/>
              </w:rPr>
              <w:tab/>
            </w:r>
            <w:r w:rsidR="00F60DB3">
              <w:rPr>
                <w:noProof/>
                <w:webHidden/>
              </w:rPr>
              <w:fldChar w:fldCharType="begin"/>
            </w:r>
            <w:r w:rsidR="00F60DB3">
              <w:rPr>
                <w:noProof/>
                <w:webHidden/>
              </w:rPr>
              <w:instrText xml:space="preserve"> PAGEREF _Toc164177098 \h </w:instrText>
            </w:r>
            <w:r w:rsidR="00F60DB3">
              <w:rPr>
                <w:noProof/>
                <w:webHidden/>
              </w:rPr>
            </w:r>
            <w:r w:rsidR="00F60DB3">
              <w:rPr>
                <w:noProof/>
                <w:webHidden/>
              </w:rPr>
              <w:fldChar w:fldCharType="separate"/>
            </w:r>
            <w:r w:rsidR="00F60DB3">
              <w:rPr>
                <w:noProof/>
                <w:webHidden/>
              </w:rPr>
              <w:t>8</w:t>
            </w:r>
            <w:r w:rsidR="00F60DB3">
              <w:rPr>
                <w:noProof/>
                <w:webHidden/>
              </w:rPr>
              <w:fldChar w:fldCharType="end"/>
            </w:r>
          </w:hyperlink>
        </w:p>
        <w:p w14:paraId="454E3684" w14:textId="5FA1F151" w:rsidR="00F60D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4177099" w:history="1">
            <w:r w:rsidR="00F60DB3" w:rsidRPr="00401F3B">
              <w:rPr>
                <w:rStyle w:val="Hyperlink"/>
                <w:rFonts w:eastAsia="Times New Roman"/>
                <w:noProof/>
                <w:lang w:eastAsia="en-AU"/>
              </w:rPr>
              <w:t>7.7. Contact us</w:t>
            </w:r>
            <w:r w:rsidR="00F60DB3">
              <w:rPr>
                <w:noProof/>
                <w:webHidden/>
              </w:rPr>
              <w:tab/>
            </w:r>
            <w:r w:rsidR="00F60DB3">
              <w:rPr>
                <w:noProof/>
                <w:webHidden/>
              </w:rPr>
              <w:fldChar w:fldCharType="begin"/>
            </w:r>
            <w:r w:rsidR="00F60DB3">
              <w:rPr>
                <w:noProof/>
                <w:webHidden/>
              </w:rPr>
              <w:instrText xml:space="preserve"> PAGEREF _Toc164177099 \h </w:instrText>
            </w:r>
            <w:r w:rsidR="00F60DB3">
              <w:rPr>
                <w:noProof/>
                <w:webHidden/>
              </w:rPr>
            </w:r>
            <w:r w:rsidR="00F60DB3">
              <w:rPr>
                <w:noProof/>
                <w:webHidden/>
              </w:rPr>
              <w:fldChar w:fldCharType="separate"/>
            </w:r>
            <w:r w:rsidR="00F60DB3">
              <w:rPr>
                <w:noProof/>
                <w:webHidden/>
              </w:rPr>
              <w:t>8</w:t>
            </w:r>
            <w:r w:rsidR="00F60DB3">
              <w:rPr>
                <w:noProof/>
                <w:webHidden/>
              </w:rPr>
              <w:fldChar w:fldCharType="end"/>
            </w:r>
          </w:hyperlink>
        </w:p>
        <w:p w14:paraId="648E52D2" w14:textId="545F2D4E" w:rsidR="00F60DB3"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4177100" w:history="1">
            <w:r w:rsidR="00F60DB3" w:rsidRPr="00401F3B">
              <w:rPr>
                <w:rStyle w:val="Hyperlink"/>
                <w:noProof/>
              </w:rPr>
              <w:t>8. Definitions</w:t>
            </w:r>
            <w:r w:rsidR="00F60DB3">
              <w:rPr>
                <w:noProof/>
                <w:webHidden/>
              </w:rPr>
              <w:tab/>
            </w:r>
            <w:r w:rsidR="00F60DB3">
              <w:rPr>
                <w:noProof/>
                <w:webHidden/>
              </w:rPr>
              <w:fldChar w:fldCharType="begin"/>
            </w:r>
            <w:r w:rsidR="00F60DB3">
              <w:rPr>
                <w:noProof/>
                <w:webHidden/>
              </w:rPr>
              <w:instrText xml:space="preserve"> PAGEREF _Toc164177100 \h </w:instrText>
            </w:r>
            <w:r w:rsidR="00F60DB3">
              <w:rPr>
                <w:noProof/>
                <w:webHidden/>
              </w:rPr>
            </w:r>
            <w:r w:rsidR="00F60DB3">
              <w:rPr>
                <w:noProof/>
                <w:webHidden/>
              </w:rPr>
              <w:fldChar w:fldCharType="separate"/>
            </w:r>
            <w:r w:rsidR="00F60DB3">
              <w:rPr>
                <w:noProof/>
                <w:webHidden/>
              </w:rPr>
              <w:t>8</w:t>
            </w:r>
            <w:r w:rsidR="00F60DB3">
              <w:rPr>
                <w:noProof/>
                <w:webHidden/>
              </w:rPr>
              <w:fldChar w:fldCharType="end"/>
            </w:r>
          </w:hyperlink>
        </w:p>
        <w:p w14:paraId="430C3F92" w14:textId="3937C850" w:rsidR="00F60DB3"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4177101" w:history="1">
            <w:r w:rsidR="00F60DB3" w:rsidRPr="00401F3B">
              <w:rPr>
                <w:rStyle w:val="Hyperlink"/>
                <w:noProof/>
              </w:rPr>
              <w:t>Appendix A – Summary of 52 identified value-add opportunities</w:t>
            </w:r>
            <w:r w:rsidR="00F60DB3">
              <w:rPr>
                <w:noProof/>
                <w:webHidden/>
              </w:rPr>
              <w:tab/>
            </w:r>
            <w:r w:rsidR="00F60DB3">
              <w:rPr>
                <w:noProof/>
                <w:webHidden/>
              </w:rPr>
              <w:fldChar w:fldCharType="begin"/>
            </w:r>
            <w:r w:rsidR="00F60DB3">
              <w:rPr>
                <w:noProof/>
                <w:webHidden/>
              </w:rPr>
              <w:instrText xml:space="preserve"> PAGEREF _Toc164177101 \h </w:instrText>
            </w:r>
            <w:r w:rsidR="00F60DB3">
              <w:rPr>
                <w:noProof/>
                <w:webHidden/>
              </w:rPr>
            </w:r>
            <w:r w:rsidR="00F60DB3">
              <w:rPr>
                <w:noProof/>
                <w:webHidden/>
              </w:rPr>
              <w:fldChar w:fldCharType="separate"/>
            </w:r>
            <w:r w:rsidR="00F60DB3">
              <w:rPr>
                <w:noProof/>
                <w:webHidden/>
              </w:rPr>
              <w:t>10</w:t>
            </w:r>
            <w:r w:rsidR="00F60DB3">
              <w:rPr>
                <w:noProof/>
                <w:webHidden/>
              </w:rPr>
              <w:fldChar w:fldCharType="end"/>
            </w:r>
          </w:hyperlink>
        </w:p>
        <w:p w14:paraId="47EF927D" w14:textId="47769ABC" w:rsidR="00F60DB3"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4177102" w:history="1">
            <w:r w:rsidR="00F60DB3" w:rsidRPr="00401F3B">
              <w:rPr>
                <w:rStyle w:val="Hyperlink"/>
                <w:noProof/>
              </w:rPr>
              <w:t>Appendix B – Priority Actions</w:t>
            </w:r>
            <w:r w:rsidR="00F60DB3">
              <w:rPr>
                <w:noProof/>
                <w:webHidden/>
              </w:rPr>
              <w:tab/>
            </w:r>
            <w:r w:rsidR="00F60DB3">
              <w:rPr>
                <w:noProof/>
                <w:webHidden/>
              </w:rPr>
              <w:fldChar w:fldCharType="begin"/>
            </w:r>
            <w:r w:rsidR="00F60DB3">
              <w:rPr>
                <w:noProof/>
                <w:webHidden/>
              </w:rPr>
              <w:instrText xml:space="preserve"> PAGEREF _Toc164177102 \h </w:instrText>
            </w:r>
            <w:r w:rsidR="00F60DB3">
              <w:rPr>
                <w:noProof/>
                <w:webHidden/>
              </w:rPr>
            </w:r>
            <w:r w:rsidR="00F60DB3">
              <w:rPr>
                <w:noProof/>
                <w:webHidden/>
              </w:rPr>
              <w:fldChar w:fldCharType="separate"/>
            </w:r>
            <w:r w:rsidR="00F60DB3">
              <w:rPr>
                <w:noProof/>
                <w:webHidden/>
              </w:rPr>
              <w:t>13</w:t>
            </w:r>
            <w:r w:rsidR="00F60DB3">
              <w:rPr>
                <w:noProof/>
                <w:webHidden/>
              </w:rPr>
              <w:fldChar w:fldCharType="end"/>
            </w:r>
          </w:hyperlink>
        </w:p>
        <w:p w14:paraId="4CD3A611" w14:textId="355C39B2" w:rsidR="00F60DB3"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4177103" w:history="1">
            <w:r w:rsidR="00F60DB3" w:rsidRPr="00401F3B">
              <w:rPr>
                <w:rStyle w:val="Hyperlink"/>
                <w:noProof/>
              </w:rPr>
              <w:t>References</w:t>
            </w:r>
            <w:r w:rsidR="00F60DB3">
              <w:rPr>
                <w:noProof/>
                <w:webHidden/>
              </w:rPr>
              <w:tab/>
            </w:r>
            <w:r w:rsidR="00F60DB3">
              <w:rPr>
                <w:noProof/>
                <w:webHidden/>
              </w:rPr>
              <w:fldChar w:fldCharType="begin"/>
            </w:r>
            <w:r w:rsidR="00F60DB3">
              <w:rPr>
                <w:noProof/>
                <w:webHidden/>
              </w:rPr>
              <w:instrText xml:space="preserve"> PAGEREF _Toc164177103 \h </w:instrText>
            </w:r>
            <w:r w:rsidR="00F60DB3">
              <w:rPr>
                <w:noProof/>
                <w:webHidden/>
              </w:rPr>
            </w:r>
            <w:r w:rsidR="00F60DB3">
              <w:rPr>
                <w:noProof/>
                <w:webHidden/>
              </w:rPr>
              <w:fldChar w:fldCharType="separate"/>
            </w:r>
            <w:r w:rsidR="00F60DB3">
              <w:rPr>
                <w:noProof/>
                <w:webHidden/>
              </w:rPr>
              <w:t>14</w:t>
            </w:r>
            <w:r w:rsidR="00F60DB3">
              <w:rPr>
                <w:noProof/>
                <w:webHidden/>
              </w:rPr>
              <w:fldChar w:fldCharType="end"/>
            </w:r>
          </w:hyperlink>
        </w:p>
        <w:p w14:paraId="73D7FACC" w14:textId="6E96C027" w:rsidR="226F2642" w:rsidRDefault="226F2642" w:rsidP="226F2642">
          <w:pPr>
            <w:pStyle w:val="TOC1"/>
            <w:tabs>
              <w:tab w:val="clear" w:pos="10318"/>
              <w:tab w:val="right" w:leader="dot" w:pos="10305"/>
            </w:tabs>
            <w:rPr>
              <w:rStyle w:val="Hyperlink"/>
            </w:rPr>
          </w:pPr>
          <w:r>
            <w:fldChar w:fldCharType="end"/>
          </w:r>
        </w:p>
      </w:sdtContent>
    </w:sdt>
    <w:p w14:paraId="4D00D84E" w14:textId="11C70BB1" w:rsidR="004E7885" w:rsidRPr="004E7885" w:rsidRDefault="004E7885" w:rsidP="226F2642">
      <w:pPr>
        <w:rPr>
          <w:b/>
          <w:bCs/>
          <w:lang w:eastAsia="en-AU"/>
        </w:rPr>
      </w:pPr>
    </w:p>
    <w:p w14:paraId="34771595" w14:textId="77777777" w:rsidR="00964B22" w:rsidRPr="004E7885" w:rsidRDefault="00964B22" w:rsidP="00391CF5">
      <w:pPr>
        <w:sectPr w:rsidR="00964B22" w:rsidRPr="004E7885" w:rsidSect="006141DF">
          <w:headerReference w:type="default" r:id="rId16"/>
          <w:footerReference w:type="default" r:id="rId17"/>
          <w:headerReference w:type="first" r:id="rId18"/>
          <w:footerReference w:type="first" r:id="rId19"/>
          <w:pgSz w:w="11906" w:h="16838" w:code="9"/>
          <w:pgMar w:top="794" w:right="794" w:bottom="794" w:left="794" w:header="794" w:footer="0" w:gutter="0"/>
          <w:cols w:space="708"/>
          <w:titlePg/>
          <w:docGrid w:linePitch="360"/>
        </w:sectPr>
      </w:pPr>
    </w:p>
    <w:p w14:paraId="70348C56" w14:textId="54401D5C" w:rsidR="00402B75" w:rsidRDefault="794696A3" w:rsidP="00391CF5">
      <w:pPr>
        <w:pStyle w:val="Heading1"/>
      </w:pPr>
      <w:bookmarkStart w:id="0" w:name="_Toc164177075"/>
      <w:r>
        <w:lastRenderedPageBreak/>
        <w:t>Objective</w:t>
      </w:r>
      <w:bookmarkEnd w:id="0"/>
    </w:p>
    <w:p w14:paraId="6E5BA1ED" w14:textId="2FE81970" w:rsidR="007477BC" w:rsidRDefault="794696A3" w:rsidP="00391CF5">
      <w:pPr>
        <w:rPr>
          <w:lang w:eastAsia="en-AU"/>
        </w:rPr>
      </w:pPr>
      <w:r w:rsidRPr="226F2642">
        <w:rPr>
          <w:lang w:eastAsia="en-AU"/>
        </w:rPr>
        <w:t xml:space="preserve">The Northern Territory (NT) Government is striving to achieve a $40 billion economy by 2030, and agriculture plays a large part in that, with a sectoral target of $2 billion by 2030. To support this economic growth, the Department (outlined in </w:t>
      </w:r>
      <w:hyperlink w:anchor="_Definitions_1">
        <w:r w:rsidR="6CA5A24F" w:rsidRPr="226F2642">
          <w:rPr>
            <w:rStyle w:val="Hyperlink"/>
          </w:rPr>
          <w:t>Definitions</w:t>
        </w:r>
      </w:hyperlink>
      <w:r w:rsidRPr="226F2642">
        <w:rPr>
          <w:lang w:eastAsia="en-AU"/>
        </w:rPr>
        <w:t xml:space="preserve">) was tasked with undertaking the </w:t>
      </w:r>
      <w:r w:rsidRPr="226F2642">
        <w:rPr>
          <w:i/>
          <w:iCs/>
          <w:lang w:eastAsia="en-AU"/>
        </w:rPr>
        <w:t xml:space="preserve">Territory Economic Reconstruction Commission (TERC) 2020 </w:t>
      </w:r>
      <w:hyperlink w:anchor="_Territory_Economic_Reconstruction">
        <w:r w:rsidRPr="226F2642">
          <w:rPr>
            <w:rStyle w:val="Hyperlink"/>
            <w:b w:val="0"/>
            <w:i/>
            <w:iCs/>
            <w:lang w:eastAsia="en-AU"/>
          </w:rPr>
          <w:t>final report’s</w:t>
        </w:r>
        <w:r w:rsidR="1340930C" w:rsidRPr="226F2642">
          <w:rPr>
            <w:rStyle w:val="Hyperlink"/>
            <w:b w:val="0"/>
            <w:i/>
            <w:iCs/>
            <w:vertAlign w:val="superscript"/>
            <w:lang w:eastAsia="en-AU"/>
          </w:rPr>
          <w:t>1</w:t>
        </w:r>
      </w:hyperlink>
      <w:r w:rsidR="4A6C6FCC" w:rsidRPr="226F2642">
        <w:rPr>
          <w:b/>
          <w:bCs/>
          <w:lang w:eastAsia="en-AU"/>
        </w:rPr>
        <w:t xml:space="preserve"> </w:t>
      </w:r>
      <w:r w:rsidR="4A6C6FCC" w:rsidRPr="226F2642">
        <w:rPr>
          <w:lang w:eastAsia="en-AU"/>
        </w:rPr>
        <w:t xml:space="preserve">key recommended action of an assessment of value-add opportunities across the NT agribusiness sector. The </w:t>
      </w:r>
      <w:r w:rsidR="4A6C6FCC" w:rsidRPr="226F2642">
        <w:rPr>
          <w:i/>
          <w:iCs/>
          <w:lang w:eastAsia="en-AU"/>
        </w:rPr>
        <w:t xml:space="preserve">Assessment of Value-Add Opportunities across the Northern Territory Agribusiness Sector report </w:t>
      </w:r>
      <w:r w:rsidR="4A6C6FCC" w:rsidRPr="226F2642">
        <w:rPr>
          <w:lang w:eastAsia="en-AU"/>
        </w:rPr>
        <w:t xml:space="preserve">(the </w:t>
      </w:r>
      <w:hyperlink w:anchor="_Assessment_of_Value-Add">
        <w:r w:rsidR="4A6C6FCC" w:rsidRPr="226F2642">
          <w:rPr>
            <w:rStyle w:val="Hyperlink"/>
            <w:b w:val="0"/>
            <w:lang w:eastAsia="en-AU"/>
          </w:rPr>
          <w:t>report</w:t>
        </w:r>
        <w:r w:rsidR="1340930C" w:rsidRPr="226F2642">
          <w:rPr>
            <w:rStyle w:val="Hyperlink"/>
            <w:b w:val="0"/>
            <w:vertAlign w:val="superscript"/>
            <w:lang w:eastAsia="en-AU"/>
          </w:rPr>
          <w:t>2</w:t>
        </w:r>
      </w:hyperlink>
      <w:r w:rsidR="4A6C6FCC" w:rsidRPr="226F2642">
        <w:rPr>
          <w:lang w:eastAsia="en-AU"/>
        </w:rPr>
        <w:t xml:space="preserve">) was delivered in </w:t>
      </w:r>
      <w:r w:rsidR="05D87EE1" w:rsidRPr="226F2642">
        <w:rPr>
          <w:lang w:eastAsia="en-AU"/>
        </w:rPr>
        <w:t>2023 and</w:t>
      </w:r>
      <w:r w:rsidR="4A6C6FCC" w:rsidRPr="226F2642">
        <w:rPr>
          <w:lang w:eastAsia="en-AU"/>
        </w:rPr>
        <w:t xml:space="preserve"> found that there is a potential path for the sector to double value by 2030, if all identified value-add opportunities in the report are fully realised.</w:t>
      </w:r>
    </w:p>
    <w:p w14:paraId="4C600592" w14:textId="788B10DE" w:rsidR="007477BC" w:rsidRDefault="007477BC" w:rsidP="00391CF5">
      <w:pPr>
        <w:rPr>
          <w:lang w:eastAsia="en-AU"/>
        </w:rPr>
      </w:pPr>
      <w:r>
        <w:rPr>
          <w:lang w:eastAsia="en-AU"/>
        </w:rPr>
        <w:t xml:space="preserve">This Agricultural Value-Add Opportunities Grant Program (the Grant Program) supports NT businesses to undertake activities that align with implementation of one or more of the 52 value-add opportunities identified in the </w:t>
      </w:r>
      <w:hyperlink w:anchor="_Assessment_of_Value-Add" w:history="1">
        <w:r w:rsidR="00904F05" w:rsidRPr="00904F05">
          <w:rPr>
            <w:rStyle w:val="Hyperlink"/>
            <w:b w:val="0"/>
            <w:bCs/>
            <w:lang w:eastAsia="en-AU"/>
          </w:rPr>
          <w:t>report</w:t>
        </w:r>
        <w:r w:rsidR="00904F05" w:rsidRPr="00904F05">
          <w:rPr>
            <w:rStyle w:val="Hyperlink"/>
            <w:b w:val="0"/>
            <w:bCs/>
            <w:vertAlign w:val="superscript"/>
            <w:lang w:eastAsia="en-AU"/>
          </w:rPr>
          <w:t>2</w:t>
        </w:r>
      </w:hyperlink>
      <w:r>
        <w:rPr>
          <w:lang w:eastAsia="en-AU"/>
        </w:rPr>
        <w:t xml:space="preserve">, (summarised in </w:t>
      </w:r>
      <w:hyperlink w:anchor="_Appendix_A_–" w:history="1">
        <w:r w:rsidRPr="002A1BBB">
          <w:rPr>
            <w:rStyle w:val="Hyperlink"/>
            <w:lang w:eastAsia="en-AU"/>
          </w:rPr>
          <w:t>Appendix A</w:t>
        </w:r>
      </w:hyperlink>
      <w:r>
        <w:rPr>
          <w:lang w:eastAsia="en-AU"/>
        </w:rPr>
        <w:t>).</w:t>
      </w:r>
    </w:p>
    <w:p w14:paraId="1AC29147" w14:textId="77777777" w:rsidR="007477BC" w:rsidRDefault="007477BC" w:rsidP="00391CF5">
      <w:pPr>
        <w:rPr>
          <w:lang w:eastAsia="en-AU"/>
        </w:rPr>
      </w:pPr>
      <w:r>
        <w:rPr>
          <w:lang w:eastAsia="en-AU"/>
        </w:rPr>
        <w:t>This competitive Grant Program supports eligible NT businesses to set up or expand their value-add capabilities. The Grant Program includes support for businesses that:</w:t>
      </w:r>
    </w:p>
    <w:p w14:paraId="354BFF1A" w14:textId="4A2F3DF9" w:rsidR="007477BC" w:rsidRDefault="007477BC" w:rsidP="00391CF5">
      <w:pPr>
        <w:pStyle w:val="AlphaList"/>
      </w:pPr>
      <w:r>
        <w:t>are at the beginning of their value-add journey;</w:t>
      </w:r>
    </w:p>
    <w:p w14:paraId="3F8645A9" w14:textId="517E03D6" w:rsidR="007477BC" w:rsidRDefault="007477BC" w:rsidP="00391CF5">
      <w:pPr>
        <w:pStyle w:val="AlphaList"/>
      </w:pPr>
      <w:r>
        <w:t>want to diversify into value-add; or</w:t>
      </w:r>
    </w:p>
    <w:p w14:paraId="1D2B4D99" w14:textId="4289AD3B" w:rsidR="007477BC" w:rsidRDefault="007477BC" w:rsidP="00391CF5">
      <w:pPr>
        <w:pStyle w:val="AlphaList"/>
      </w:pPr>
      <w:r>
        <w:t xml:space="preserve">want to expand or diversify into existing or new value-add </w:t>
      </w:r>
      <w:r w:rsidRPr="00402B75">
        <w:t>innovation</w:t>
      </w:r>
      <w:r>
        <w:t>.</w:t>
      </w:r>
    </w:p>
    <w:p w14:paraId="77263313" w14:textId="2CC46FB8" w:rsidR="007477BC" w:rsidRDefault="4A6C6FCC" w:rsidP="00391CF5">
      <w:pPr>
        <w:rPr>
          <w:lang w:eastAsia="en-AU"/>
        </w:rPr>
      </w:pPr>
      <w:r w:rsidRPr="226F2642">
        <w:rPr>
          <w:lang w:eastAsia="en-AU"/>
        </w:rPr>
        <w:t xml:space="preserve">The Grant Program provides funding to support grant recipients to develop or expand their value-add capabilities (outlined in </w:t>
      </w:r>
      <w:hyperlink w:anchor="_Definitions_1" w:history="1">
        <w:r w:rsidRPr="00BA202C">
          <w:rPr>
            <w:rStyle w:val="Hyperlink"/>
            <w:lang w:eastAsia="en-AU"/>
          </w:rPr>
          <w:t>Definitions</w:t>
        </w:r>
      </w:hyperlink>
      <w:r w:rsidRPr="226F2642">
        <w:rPr>
          <w:lang w:eastAsia="en-AU"/>
        </w:rPr>
        <w:t>), adding value to the NT agribusiness sector, including cross-industry opportunities (helping to advance all primary production industries) and industry specific opportunities.</w:t>
      </w:r>
    </w:p>
    <w:p w14:paraId="5DD48663" w14:textId="77777777" w:rsidR="007477BC" w:rsidRPr="00C60421" w:rsidRDefault="4A6C6FCC" w:rsidP="00391CF5">
      <w:pPr>
        <w:pStyle w:val="Heading1"/>
      </w:pPr>
      <w:bookmarkStart w:id="1" w:name="_Toc163135727"/>
      <w:bookmarkStart w:id="2" w:name="_Toc164177076"/>
      <w:r>
        <w:t>Program Participation</w:t>
      </w:r>
      <w:bookmarkEnd w:id="1"/>
      <w:bookmarkEnd w:id="2"/>
      <w:r>
        <w:t xml:space="preserve"> </w:t>
      </w:r>
    </w:p>
    <w:p w14:paraId="3D346D17" w14:textId="5B026A2C" w:rsidR="007477BC" w:rsidRPr="009F10D3" w:rsidRDefault="007477BC" w:rsidP="00391CF5">
      <w:pPr>
        <w:rPr>
          <w:lang w:eastAsia="en-AU"/>
        </w:rPr>
      </w:pPr>
      <w:r w:rsidRPr="009F10D3">
        <w:rPr>
          <w:lang w:eastAsia="en-AU"/>
        </w:rPr>
        <w:t>A</w:t>
      </w:r>
      <w:r>
        <w:rPr>
          <w:lang w:eastAsia="en-AU"/>
        </w:rPr>
        <w:t xml:space="preserve">pplications must be made to the </w:t>
      </w:r>
      <w:r w:rsidRPr="009F10D3">
        <w:rPr>
          <w:lang w:eastAsia="en-AU"/>
        </w:rPr>
        <w:t>Department on the</w:t>
      </w:r>
      <w:r>
        <w:rPr>
          <w:lang w:eastAsia="en-AU"/>
        </w:rPr>
        <w:t xml:space="preserve"> online</w:t>
      </w:r>
      <w:r w:rsidRPr="009F10D3">
        <w:rPr>
          <w:lang w:eastAsia="en-AU"/>
        </w:rPr>
        <w:t xml:space="preserve"> form provided on the </w:t>
      </w:r>
      <w:r>
        <w:rPr>
          <w:lang w:eastAsia="en-AU"/>
        </w:rPr>
        <w:t xml:space="preserve">NT Government’s </w:t>
      </w:r>
      <w:hyperlink r:id="rId20" w:history="1">
        <w:r w:rsidRPr="00F35BE0">
          <w:rPr>
            <w:rStyle w:val="Hyperlink"/>
            <w:lang w:eastAsia="en-AU"/>
          </w:rPr>
          <w:t>GrantsNT</w:t>
        </w:r>
      </w:hyperlink>
      <w:r>
        <w:rPr>
          <w:lang w:eastAsia="en-AU"/>
        </w:rPr>
        <w:t xml:space="preserve"> </w:t>
      </w:r>
      <w:r w:rsidRPr="009F10D3">
        <w:rPr>
          <w:lang w:eastAsia="en-AU"/>
        </w:rPr>
        <w:t>website and comply with all processes and procedures contained in these Terms and Conditions and that the Department may o</w:t>
      </w:r>
      <w:r>
        <w:rPr>
          <w:lang w:eastAsia="en-AU"/>
        </w:rPr>
        <w:t>therwise set from time to time.</w:t>
      </w:r>
    </w:p>
    <w:p w14:paraId="1CD4F87B" w14:textId="0394CA99" w:rsidR="007477BC" w:rsidRPr="00FB106A" w:rsidRDefault="007477BC" w:rsidP="00391CF5">
      <w:pPr>
        <w:rPr>
          <w:lang w:eastAsia="en-AU"/>
        </w:rPr>
      </w:pPr>
      <w:r w:rsidRPr="009F10D3">
        <w:rPr>
          <w:lang w:eastAsia="en-AU"/>
        </w:rPr>
        <w:t xml:space="preserve">The application form and other information will be available online at </w:t>
      </w:r>
      <w:r>
        <w:rPr>
          <w:lang w:eastAsia="en-AU"/>
        </w:rPr>
        <w:t xml:space="preserve">the </w:t>
      </w:r>
      <w:r w:rsidRPr="00405494">
        <w:rPr>
          <w:lang w:eastAsia="en-AU"/>
        </w:rPr>
        <w:t xml:space="preserve">Agricultural Value-Add Opportunities Grant Program </w:t>
      </w:r>
      <w:r>
        <w:rPr>
          <w:lang w:eastAsia="en-AU"/>
        </w:rPr>
        <w:t>webpage</w:t>
      </w:r>
      <w:r>
        <w:rPr>
          <w:b/>
          <w:lang w:eastAsia="en-AU"/>
        </w:rPr>
        <w:t>.</w:t>
      </w:r>
    </w:p>
    <w:p w14:paraId="51D4476B" w14:textId="73D3BBB5" w:rsidR="007477BC" w:rsidRDefault="4A6C6FCC" w:rsidP="00391CF5">
      <w:pPr>
        <w:pStyle w:val="Heading1"/>
      </w:pPr>
      <w:bookmarkStart w:id="3" w:name="_Toc164177077"/>
      <w:r>
        <w:t>Funding Streams</w:t>
      </w:r>
      <w:bookmarkEnd w:id="3"/>
    </w:p>
    <w:p w14:paraId="57C4C4B6" w14:textId="7E2D14F6" w:rsidR="007477BC" w:rsidRDefault="007477BC" w:rsidP="00391CF5">
      <w:pPr>
        <w:rPr>
          <w:lang w:eastAsia="en-AU"/>
        </w:rPr>
      </w:pPr>
      <w:r>
        <w:rPr>
          <w:lang w:eastAsia="en-AU"/>
        </w:rPr>
        <w:t xml:space="preserve">This $500,000 one-off competitive Grant Program opportunity offers up to 50 percent co-contribution to a maximum of $50,000 (GST </w:t>
      </w:r>
      <w:r w:rsidRPr="005318C2">
        <w:rPr>
          <w:bCs/>
          <w:lang w:eastAsia="en-AU"/>
        </w:rPr>
        <w:t>exclusive</w:t>
      </w:r>
      <w:r>
        <w:rPr>
          <w:lang w:eastAsia="en-AU"/>
        </w:rPr>
        <w:t>), through two streams to eligible recipients.</w:t>
      </w:r>
    </w:p>
    <w:p w14:paraId="32BB6916" w14:textId="76B4093F" w:rsidR="007477BC" w:rsidRDefault="4A6C6FCC" w:rsidP="00391CF5">
      <w:pPr>
        <w:pStyle w:val="Heading2"/>
        <w:rPr>
          <w:lang w:eastAsia="en-AU"/>
        </w:rPr>
      </w:pPr>
      <w:bookmarkStart w:id="4" w:name="_Toc164177078"/>
      <w:r w:rsidRPr="226F2642">
        <w:rPr>
          <w:lang w:eastAsia="en-AU"/>
        </w:rPr>
        <w:t>Stream 1</w:t>
      </w:r>
      <w:bookmarkEnd w:id="4"/>
    </w:p>
    <w:p w14:paraId="5ABB4B34" w14:textId="7E9CC98F" w:rsidR="007477BC" w:rsidRDefault="007477BC" w:rsidP="00391CF5">
      <w:pPr>
        <w:rPr>
          <w:lang w:eastAsia="en-AU"/>
        </w:rPr>
      </w:pPr>
      <w:r>
        <w:rPr>
          <w:lang w:eastAsia="en-AU"/>
        </w:rPr>
        <w:t xml:space="preserve">Grants of up to $50,000 (GST </w:t>
      </w:r>
      <w:r w:rsidRPr="005318C2">
        <w:rPr>
          <w:bCs/>
          <w:lang w:eastAsia="en-AU"/>
        </w:rPr>
        <w:t>exclusive</w:t>
      </w:r>
      <w:r>
        <w:rPr>
          <w:lang w:eastAsia="en-AU"/>
        </w:rPr>
        <w:t xml:space="preserve">) for projects, including service provision, capital items and/ or installation, to assist businesses to undertake activities (excluding capital works, outlined in </w:t>
      </w:r>
      <w:hyperlink w:anchor="_Definitions_1" w:history="1">
        <w:r w:rsidRPr="00F43B9C">
          <w:rPr>
            <w:rStyle w:val="Hyperlink"/>
            <w:lang w:eastAsia="en-AU"/>
          </w:rPr>
          <w:t>Definitions</w:t>
        </w:r>
      </w:hyperlink>
      <w:r>
        <w:rPr>
          <w:lang w:eastAsia="en-AU"/>
        </w:rPr>
        <w:t xml:space="preserve">) that align with one or more of the 52 opportunities identified in the Assessment of Value-Add Opportunities across the Northern Territory Agribusiness Sector </w:t>
      </w:r>
      <w:hyperlink w:anchor="_Assessment_of_Value-Add" w:history="1">
        <w:r w:rsidR="00904F05" w:rsidRPr="00904F05">
          <w:rPr>
            <w:rStyle w:val="Hyperlink"/>
            <w:b w:val="0"/>
            <w:bCs/>
            <w:lang w:eastAsia="en-AU"/>
          </w:rPr>
          <w:t>report</w:t>
        </w:r>
        <w:r w:rsidR="00904F05" w:rsidRPr="00904F05">
          <w:rPr>
            <w:rStyle w:val="Hyperlink"/>
            <w:b w:val="0"/>
            <w:bCs/>
            <w:vertAlign w:val="superscript"/>
            <w:lang w:eastAsia="en-AU"/>
          </w:rPr>
          <w:t>2</w:t>
        </w:r>
      </w:hyperlink>
      <w:r w:rsidR="00904F05">
        <w:rPr>
          <w:lang w:eastAsia="en-AU"/>
        </w:rPr>
        <w:t xml:space="preserve"> </w:t>
      </w:r>
      <w:r>
        <w:rPr>
          <w:lang w:eastAsia="en-AU"/>
        </w:rPr>
        <w:t xml:space="preserve">(summarised in </w:t>
      </w:r>
      <w:hyperlink w:anchor="_Appendix_A_–" w:history="1">
        <w:r w:rsidRPr="00F43B9C">
          <w:rPr>
            <w:rStyle w:val="Hyperlink"/>
            <w:lang w:eastAsia="en-AU"/>
          </w:rPr>
          <w:t>Appendix A</w:t>
        </w:r>
      </w:hyperlink>
      <w:r>
        <w:rPr>
          <w:lang w:eastAsia="en-AU"/>
        </w:rPr>
        <w:t>).</w:t>
      </w:r>
    </w:p>
    <w:p w14:paraId="5E40FE67" w14:textId="733A054B" w:rsidR="007477BC" w:rsidRDefault="4A6C6FCC" w:rsidP="00391CF5">
      <w:pPr>
        <w:pStyle w:val="Heading2"/>
        <w:rPr>
          <w:lang w:eastAsia="en-AU"/>
        </w:rPr>
      </w:pPr>
      <w:bookmarkStart w:id="5" w:name="_Toc164177079"/>
      <w:r w:rsidRPr="226F2642">
        <w:rPr>
          <w:lang w:eastAsia="en-AU"/>
        </w:rPr>
        <w:t>Stream 2</w:t>
      </w:r>
      <w:bookmarkEnd w:id="5"/>
    </w:p>
    <w:p w14:paraId="7E6CA090" w14:textId="6007F11A" w:rsidR="007477BC" w:rsidRDefault="007477BC" w:rsidP="00391CF5">
      <w:pPr>
        <w:rPr>
          <w:lang w:eastAsia="en-AU"/>
        </w:rPr>
      </w:pPr>
      <w:r>
        <w:rPr>
          <w:lang w:eastAsia="en-AU"/>
        </w:rPr>
        <w:t xml:space="preserve">Capital Grants of up to $50,000 (GST </w:t>
      </w:r>
      <w:r w:rsidRPr="005318C2">
        <w:rPr>
          <w:bCs/>
          <w:lang w:eastAsia="en-AU"/>
        </w:rPr>
        <w:t>exclusive</w:t>
      </w:r>
      <w:r>
        <w:rPr>
          <w:lang w:eastAsia="en-AU"/>
        </w:rPr>
        <w:t xml:space="preserve">) for capital works (outlined in </w:t>
      </w:r>
      <w:hyperlink w:anchor="_Definitions_1" w:history="1">
        <w:r w:rsidRPr="00F43B9C">
          <w:rPr>
            <w:rStyle w:val="Hyperlink"/>
            <w:lang w:eastAsia="en-AU"/>
          </w:rPr>
          <w:t>Definitions</w:t>
        </w:r>
      </w:hyperlink>
      <w:r>
        <w:rPr>
          <w:lang w:eastAsia="en-AU"/>
        </w:rPr>
        <w:t xml:space="preserve">) projects that assist businesses to undertake activities that align with one or more of the 52 opportunities identified in the </w:t>
      </w:r>
      <w:r>
        <w:rPr>
          <w:lang w:eastAsia="en-AU"/>
        </w:rPr>
        <w:lastRenderedPageBreak/>
        <w:t xml:space="preserve">Assessment of Value-Add Opportunities across the Northern Territory Agribusiness Sector </w:t>
      </w:r>
      <w:hyperlink w:anchor="_Assessment_of_Value-Add" w:history="1">
        <w:r w:rsidR="00904F05" w:rsidRPr="00904F05">
          <w:rPr>
            <w:rStyle w:val="Hyperlink"/>
            <w:b w:val="0"/>
            <w:bCs/>
            <w:lang w:eastAsia="en-AU"/>
          </w:rPr>
          <w:t>report</w:t>
        </w:r>
        <w:r w:rsidR="00904F05" w:rsidRPr="00904F05">
          <w:rPr>
            <w:rStyle w:val="Hyperlink"/>
            <w:b w:val="0"/>
            <w:bCs/>
            <w:vertAlign w:val="superscript"/>
            <w:lang w:eastAsia="en-AU"/>
          </w:rPr>
          <w:t>2</w:t>
        </w:r>
      </w:hyperlink>
      <w:r>
        <w:rPr>
          <w:lang w:eastAsia="en-AU"/>
        </w:rPr>
        <w:t xml:space="preserve"> (summarised in </w:t>
      </w:r>
      <w:hyperlink w:anchor="_Appendix_A_–" w:history="1">
        <w:r w:rsidRPr="00F43B9C">
          <w:rPr>
            <w:rStyle w:val="Hyperlink"/>
            <w:lang w:eastAsia="en-AU"/>
          </w:rPr>
          <w:t>Appendix A</w:t>
        </w:r>
      </w:hyperlink>
      <w:r>
        <w:rPr>
          <w:lang w:eastAsia="en-AU"/>
        </w:rPr>
        <w:t>).</w:t>
      </w:r>
    </w:p>
    <w:p w14:paraId="2858AAC7" w14:textId="120FBE25" w:rsidR="007477BC" w:rsidRDefault="4A6C6FCC" w:rsidP="00F43B9C">
      <w:pPr>
        <w:pStyle w:val="Heading3"/>
        <w:rPr>
          <w:lang w:eastAsia="en-AU"/>
        </w:rPr>
      </w:pPr>
      <w:bookmarkStart w:id="6" w:name="_Toc164177080"/>
      <w:r w:rsidRPr="226F2642">
        <w:rPr>
          <w:lang w:eastAsia="en-AU"/>
        </w:rPr>
        <w:t>Stream 2 capital works</w:t>
      </w:r>
      <w:bookmarkEnd w:id="6"/>
    </w:p>
    <w:p w14:paraId="6C9C4E83" w14:textId="2259DB18" w:rsidR="007477BC" w:rsidRDefault="007477BC" w:rsidP="00391CF5">
      <w:pPr>
        <w:rPr>
          <w:lang w:eastAsia="en-AU"/>
        </w:rPr>
      </w:pPr>
      <w:r>
        <w:rPr>
          <w:lang w:eastAsia="en-AU"/>
        </w:rPr>
        <w:t xml:space="preserve">Stream 2 capital works (outlined in </w:t>
      </w:r>
      <w:hyperlink w:anchor="_Definitions_1" w:history="1">
        <w:r w:rsidRPr="00F43B9C">
          <w:rPr>
            <w:rStyle w:val="Hyperlink"/>
            <w:lang w:eastAsia="en-AU"/>
          </w:rPr>
          <w:t>Definitions</w:t>
        </w:r>
      </w:hyperlink>
      <w:r>
        <w:rPr>
          <w:lang w:eastAsia="en-AU"/>
        </w:rPr>
        <w:t>) applications must:</w:t>
      </w:r>
    </w:p>
    <w:p w14:paraId="437CD699" w14:textId="49331C12" w:rsidR="007477BC" w:rsidRDefault="007477BC" w:rsidP="00660014">
      <w:pPr>
        <w:pStyle w:val="AlphaList"/>
        <w:numPr>
          <w:ilvl w:val="0"/>
          <w:numId w:val="15"/>
        </w:numPr>
      </w:pPr>
      <w:r>
        <w:t>provide two quotes, which evidences expected direct costs;</w:t>
      </w:r>
    </w:p>
    <w:p w14:paraId="274191B6" w14:textId="42ED3553" w:rsidR="007477BC" w:rsidRDefault="007477BC" w:rsidP="00F43B9C">
      <w:pPr>
        <w:pStyle w:val="AlphaList"/>
      </w:pPr>
      <w:r>
        <w:t xml:space="preserve">comply with the </w:t>
      </w:r>
      <w:hyperlink w:anchor="_NT_Government’s_Buy" w:history="1">
        <w:r w:rsidRPr="00904F05">
          <w:rPr>
            <w:rStyle w:val="Hyperlink"/>
            <w:b w:val="0"/>
            <w:bCs/>
          </w:rPr>
          <w:t>NT Government’s Buy Local Plan</w:t>
        </w:r>
        <w:r w:rsidR="00904F05" w:rsidRPr="00904F05">
          <w:rPr>
            <w:rStyle w:val="Hyperlink"/>
            <w:b w:val="0"/>
            <w:bCs/>
            <w:vertAlign w:val="superscript"/>
          </w:rPr>
          <w:t>4</w:t>
        </w:r>
      </w:hyperlink>
      <w:r>
        <w:t xml:space="preserve"> (outlined in </w:t>
      </w:r>
      <w:hyperlink w:anchor="_Definitions_1" w:history="1">
        <w:r w:rsidRPr="00F43B9C">
          <w:rPr>
            <w:rStyle w:val="Hyperlink"/>
          </w:rPr>
          <w:t>Definitions</w:t>
        </w:r>
      </w:hyperlink>
      <w:r>
        <w:t>); and</w:t>
      </w:r>
    </w:p>
    <w:p w14:paraId="0B512835" w14:textId="764B7E24" w:rsidR="007477BC" w:rsidRDefault="007477BC" w:rsidP="00F43B9C">
      <w:pPr>
        <w:pStyle w:val="AlphaList"/>
        <w:ind w:right="482"/>
      </w:pPr>
      <w:r>
        <w:t>include confirmation that consent for capital works has been received from the owner of the building or land.</w:t>
      </w:r>
    </w:p>
    <w:p w14:paraId="0E449A8D" w14:textId="77777777" w:rsidR="007477BC" w:rsidRPr="00C60421" w:rsidRDefault="4A6C6FCC" w:rsidP="00F43B9C">
      <w:pPr>
        <w:pStyle w:val="Heading1"/>
      </w:pPr>
      <w:bookmarkStart w:id="7" w:name="_Toc163135732"/>
      <w:bookmarkStart w:id="8" w:name="_Toc164177081"/>
      <w:r>
        <w:t>Eligibility Criteria</w:t>
      </w:r>
      <w:bookmarkEnd w:id="7"/>
      <w:bookmarkEnd w:id="8"/>
    </w:p>
    <w:p w14:paraId="78E9BA55" w14:textId="77777777" w:rsidR="007477BC" w:rsidRPr="00F11A6D" w:rsidRDefault="4A6C6FCC" w:rsidP="00F43B9C">
      <w:pPr>
        <w:pStyle w:val="Heading2"/>
        <w:rPr>
          <w:rFonts w:eastAsia="Times New Roman"/>
          <w:lang w:eastAsia="en-AU"/>
        </w:rPr>
      </w:pPr>
      <w:bookmarkStart w:id="9" w:name="_Toc163135733"/>
      <w:bookmarkStart w:id="10" w:name="_Toc164177082"/>
      <w:r w:rsidRPr="226F2642">
        <w:rPr>
          <w:rFonts w:eastAsia="Times New Roman"/>
          <w:lang w:eastAsia="en-AU"/>
        </w:rPr>
        <w:t>Who is eligible</w:t>
      </w:r>
      <w:bookmarkEnd w:id="9"/>
      <w:bookmarkEnd w:id="10"/>
    </w:p>
    <w:p w14:paraId="399E480A" w14:textId="77777777" w:rsidR="007477BC" w:rsidRPr="009F10D3" w:rsidRDefault="007477BC" w:rsidP="00F43B9C">
      <w:pPr>
        <w:rPr>
          <w:lang w:eastAsia="en-AU"/>
        </w:rPr>
      </w:pPr>
      <w:r>
        <w:rPr>
          <w:lang w:eastAsia="en-AU"/>
        </w:rPr>
        <w:t>An eligible grant recipient must</w:t>
      </w:r>
      <w:r w:rsidRPr="009F10D3">
        <w:rPr>
          <w:lang w:eastAsia="en-AU"/>
        </w:rPr>
        <w:t>:</w:t>
      </w:r>
    </w:p>
    <w:p w14:paraId="083E7689" w14:textId="6E9F02B9" w:rsidR="007477BC" w:rsidRPr="00F43B9C" w:rsidRDefault="007477BC" w:rsidP="00660014">
      <w:pPr>
        <w:pStyle w:val="AlphaList"/>
        <w:numPr>
          <w:ilvl w:val="0"/>
          <w:numId w:val="18"/>
        </w:numPr>
        <w:rPr>
          <w:rFonts w:eastAsia="Calibri"/>
        </w:rPr>
      </w:pPr>
      <w:r w:rsidRPr="00F43B9C">
        <w:rPr>
          <w:rFonts w:eastAsia="Calibri"/>
        </w:rPr>
        <w:t>be a Primary Producer or engaged in a linked industry (outlined in</w:t>
      </w:r>
      <w:r w:rsidRPr="00F43B9C">
        <w:rPr>
          <w:rFonts w:eastAsia="Calibri"/>
          <w:b/>
        </w:rPr>
        <w:t xml:space="preserve"> </w:t>
      </w:r>
      <w:hyperlink w:anchor="_Definitions_1" w:history="1">
        <w:r w:rsidRPr="00F43B9C">
          <w:rPr>
            <w:rStyle w:val="Hyperlink"/>
            <w:rFonts w:eastAsia="Calibri"/>
          </w:rPr>
          <w:t>Definitions</w:t>
        </w:r>
      </w:hyperlink>
      <w:r w:rsidRPr="00F43B9C">
        <w:rPr>
          <w:rFonts w:eastAsia="Calibri"/>
        </w:rPr>
        <w:t>); and</w:t>
      </w:r>
    </w:p>
    <w:p w14:paraId="5F562382" w14:textId="28A5544B" w:rsidR="007477BC" w:rsidRPr="007D7F1E" w:rsidRDefault="007477BC" w:rsidP="00F43B9C">
      <w:pPr>
        <w:pStyle w:val="AlphaList"/>
        <w:rPr>
          <w:rFonts w:eastAsia="Calibri"/>
        </w:rPr>
      </w:pPr>
      <w:r w:rsidRPr="007D7F1E">
        <w:rPr>
          <w:rFonts w:eastAsia="Calibri"/>
        </w:rPr>
        <w:t>be a Territory Enterprise (outlined in</w:t>
      </w:r>
      <w:r w:rsidRPr="007D7F1E">
        <w:rPr>
          <w:rFonts w:eastAsia="Calibri"/>
          <w:b/>
        </w:rPr>
        <w:t xml:space="preserve"> </w:t>
      </w:r>
      <w:hyperlink w:anchor="_Definitions_1" w:history="1">
        <w:r w:rsidRPr="00F43B9C">
          <w:rPr>
            <w:rStyle w:val="Hyperlink"/>
            <w:rFonts w:eastAsia="Calibri"/>
          </w:rPr>
          <w:t>Definitions</w:t>
        </w:r>
      </w:hyperlink>
      <w:r w:rsidRPr="007D7F1E">
        <w:rPr>
          <w:rFonts w:eastAsia="Calibri"/>
        </w:rPr>
        <w:t>); and</w:t>
      </w:r>
    </w:p>
    <w:p w14:paraId="069D25D8" w14:textId="77777777" w:rsidR="007477BC" w:rsidRPr="007D7F1E" w:rsidRDefault="007477BC" w:rsidP="00F43B9C">
      <w:pPr>
        <w:pStyle w:val="AlphaList"/>
        <w:rPr>
          <w:rFonts w:eastAsia="Calibri"/>
        </w:rPr>
      </w:pPr>
      <w:r w:rsidRPr="007D7F1E">
        <w:rPr>
          <w:rFonts w:eastAsia="Calibri"/>
        </w:rPr>
        <w:t xml:space="preserve">hold a valid Australian Business Number (ABN); and </w:t>
      </w:r>
    </w:p>
    <w:p w14:paraId="55C18D5C" w14:textId="77777777" w:rsidR="007477BC" w:rsidRPr="007D7F1E" w:rsidRDefault="007477BC" w:rsidP="00F43B9C">
      <w:pPr>
        <w:pStyle w:val="AlphaList"/>
        <w:rPr>
          <w:rFonts w:eastAsia="Calibri"/>
        </w:rPr>
      </w:pPr>
      <w:r w:rsidRPr="007D7F1E">
        <w:rPr>
          <w:rFonts w:eastAsia="Calibri"/>
        </w:rPr>
        <w:t>be fully compliant with its obligations under its governing legislation</w:t>
      </w:r>
      <w:r>
        <w:t>; and</w:t>
      </w:r>
    </w:p>
    <w:p w14:paraId="7D58DD9B" w14:textId="77777777" w:rsidR="007477BC" w:rsidRPr="007D7F1E" w:rsidRDefault="007477BC" w:rsidP="00F43B9C">
      <w:pPr>
        <w:pStyle w:val="AlphaList"/>
        <w:rPr>
          <w:rFonts w:eastAsia="Calibri"/>
        </w:rPr>
      </w:pPr>
      <w:r w:rsidRPr="007D7F1E">
        <w:rPr>
          <w:rFonts w:eastAsia="Calibri"/>
        </w:rPr>
        <w:t>be financially stable and solvent; and</w:t>
      </w:r>
    </w:p>
    <w:p w14:paraId="553A85AF" w14:textId="29CB6C4C" w:rsidR="007477BC" w:rsidRPr="007D7F1E" w:rsidRDefault="007477BC" w:rsidP="00F43B9C">
      <w:pPr>
        <w:pStyle w:val="AlphaList"/>
        <w:rPr>
          <w:rFonts w:eastAsia="Calibri"/>
        </w:rPr>
      </w:pPr>
      <w:r w:rsidRPr="007D7F1E">
        <w:rPr>
          <w:rFonts w:eastAsia="Calibri"/>
        </w:rPr>
        <w:t>not be an Excluded Entity (outlined in</w:t>
      </w:r>
      <w:r w:rsidRPr="007D7F1E">
        <w:rPr>
          <w:rFonts w:eastAsia="Calibri"/>
          <w:b/>
        </w:rPr>
        <w:t xml:space="preserve"> </w:t>
      </w:r>
      <w:hyperlink w:anchor="_Definitions_1" w:history="1">
        <w:r w:rsidRPr="00F43B9C">
          <w:rPr>
            <w:rStyle w:val="Hyperlink"/>
            <w:rFonts w:eastAsia="Calibri"/>
          </w:rPr>
          <w:t>Definitions</w:t>
        </w:r>
      </w:hyperlink>
      <w:r w:rsidRPr="007D7F1E">
        <w:rPr>
          <w:rFonts w:eastAsia="Calibri"/>
        </w:rPr>
        <w:t>)</w:t>
      </w:r>
    </w:p>
    <w:p w14:paraId="41276683" w14:textId="77777777" w:rsidR="007477BC" w:rsidRPr="00F11A6D" w:rsidRDefault="4A6C6FCC" w:rsidP="00F43B9C">
      <w:pPr>
        <w:pStyle w:val="Heading2"/>
        <w:rPr>
          <w:rFonts w:eastAsia="Times New Roman"/>
          <w:lang w:eastAsia="en-AU"/>
        </w:rPr>
      </w:pPr>
      <w:bookmarkStart w:id="11" w:name="_Toc163135734"/>
      <w:bookmarkStart w:id="12" w:name="_Toc164177083"/>
      <w:r w:rsidRPr="226F2642">
        <w:rPr>
          <w:rFonts w:eastAsia="Times New Roman"/>
          <w:lang w:eastAsia="en-AU"/>
        </w:rPr>
        <w:t>Eligible expenditure</w:t>
      </w:r>
      <w:bookmarkEnd w:id="11"/>
      <w:bookmarkEnd w:id="12"/>
    </w:p>
    <w:p w14:paraId="1F948490" w14:textId="1C4646CB" w:rsidR="007477BC" w:rsidRPr="0096188A" w:rsidRDefault="007477BC" w:rsidP="00F43B9C">
      <w:pPr>
        <w:rPr>
          <w:lang w:eastAsia="en-AU"/>
        </w:rPr>
      </w:pPr>
      <w:r w:rsidRPr="0096188A">
        <w:rPr>
          <w:lang w:eastAsia="en-AU"/>
        </w:rPr>
        <w:t xml:space="preserve">The Program Delegate </w:t>
      </w:r>
      <w:r w:rsidRPr="00C60421">
        <w:rPr>
          <w:lang w:eastAsia="en-AU"/>
        </w:rPr>
        <w:t>(outlined in</w:t>
      </w:r>
      <w:r w:rsidRPr="00C60421">
        <w:rPr>
          <w:b/>
          <w:lang w:eastAsia="en-AU"/>
        </w:rPr>
        <w:t xml:space="preserve"> </w:t>
      </w:r>
      <w:hyperlink w:anchor="_Definitions_1" w:history="1">
        <w:r w:rsidRPr="00F43B9C">
          <w:rPr>
            <w:rStyle w:val="Hyperlink"/>
          </w:rPr>
          <w:t>Definitions</w:t>
        </w:r>
      </w:hyperlink>
      <w:r>
        <w:rPr>
          <w:lang w:eastAsia="en-AU"/>
        </w:rPr>
        <w:t xml:space="preserve">) </w:t>
      </w:r>
      <w:r w:rsidRPr="0096188A">
        <w:rPr>
          <w:lang w:eastAsia="en-AU"/>
        </w:rPr>
        <w:t xml:space="preserve">has absolute discretion and the final decision on what is </w:t>
      </w:r>
      <w:r>
        <w:rPr>
          <w:lang w:eastAsia="en-AU"/>
        </w:rPr>
        <w:t xml:space="preserve">deemed eligible expenditure, </w:t>
      </w:r>
      <w:r w:rsidRPr="0096188A">
        <w:rPr>
          <w:lang w:eastAsia="en-AU"/>
        </w:rPr>
        <w:t xml:space="preserve">and may give additional guidance on eligible expenditure, if required. </w:t>
      </w:r>
      <w:r>
        <w:rPr>
          <w:lang w:eastAsia="en-AU"/>
        </w:rPr>
        <w:t>The expenditure approved for funding</w:t>
      </w:r>
      <w:r w:rsidRPr="0096188A">
        <w:rPr>
          <w:lang w:eastAsia="en-AU"/>
        </w:rPr>
        <w:t xml:space="preserve"> will be defined in the Grant Fund Agreement</w:t>
      </w:r>
      <w:r>
        <w:rPr>
          <w:lang w:eastAsia="en-AU"/>
        </w:rPr>
        <w:t xml:space="preserve"> issued to the grant recipient</w:t>
      </w:r>
      <w:r w:rsidRPr="0096188A">
        <w:rPr>
          <w:lang w:eastAsia="en-AU"/>
        </w:rPr>
        <w:t xml:space="preserve">. </w:t>
      </w:r>
    </w:p>
    <w:p w14:paraId="1FAE3B0B" w14:textId="77777777" w:rsidR="007477BC" w:rsidRPr="00C60421" w:rsidRDefault="007477BC" w:rsidP="00F43B9C">
      <w:pPr>
        <w:rPr>
          <w:lang w:eastAsia="en-AU"/>
        </w:rPr>
      </w:pPr>
      <w:r>
        <w:rPr>
          <w:lang w:eastAsia="en-AU"/>
        </w:rPr>
        <w:t>Eligible expenditure must</w:t>
      </w:r>
      <w:r w:rsidRPr="00C60421">
        <w:rPr>
          <w:lang w:eastAsia="en-AU"/>
        </w:rPr>
        <w:t>:</w:t>
      </w:r>
    </w:p>
    <w:p w14:paraId="7A1BC758" w14:textId="77777777" w:rsidR="007477BC" w:rsidRPr="007D7F1E" w:rsidRDefault="007477BC" w:rsidP="00660014">
      <w:pPr>
        <w:pStyle w:val="ListParagraph"/>
        <w:numPr>
          <w:ilvl w:val="0"/>
          <w:numId w:val="16"/>
        </w:numPr>
        <w:spacing w:after="200" w:line="240" w:lineRule="auto"/>
        <w:rPr>
          <w:rFonts w:eastAsia="Calibri"/>
          <w:lang w:eastAsia="en-AU"/>
        </w:rPr>
      </w:pPr>
      <w:r w:rsidRPr="007D7F1E">
        <w:rPr>
          <w:rFonts w:eastAsia="Calibri"/>
          <w:lang w:eastAsia="en-AU"/>
        </w:rPr>
        <w:t>be incurred by the business within the grant agreement period; and</w:t>
      </w:r>
    </w:p>
    <w:p w14:paraId="16BB7D92" w14:textId="77777777" w:rsidR="007477BC" w:rsidRPr="007D7F1E" w:rsidRDefault="007477BC" w:rsidP="00660014">
      <w:pPr>
        <w:pStyle w:val="ListParagraph"/>
        <w:numPr>
          <w:ilvl w:val="0"/>
          <w:numId w:val="16"/>
        </w:numPr>
        <w:spacing w:after="200" w:line="240" w:lineRule="auto"/>
        <w:rPr>
          <w:rFonts w:eastAsia="Calibri"/>
          <w:lang w:eastAsia="en-AU"/>
        </w:rPr>
      </w:pPr>
      <w:r w:rsidRPr="007D7F1E">
        <w:rPr>
          <w:rFonts w:eastAsia="Calibri"/>
          <w:lang w:eastAsia="en-AU"/>
        </w:rPr>
        <w:t>constitute direct costs relating to the activity in the application.</w:t>
      </w:r>
    </w:p>
    <w:p w14:paraId="31CD1498" w14:textId="77777777" w:rsidR="007477BC" w:rsidRPr="00C60421" w:rsidRDefault="007477BC" w:rsidP="00F43B9C">
      <w:pPr>
        <w:rPr>
          <w:lang w:eastAsia="en-AU"/>
        </w:rPr>
      </w:pPr>
      <w:r w:rsidRPr="00C60421">
        <w:rPr>
          <w:lang w:eastAsia="en-AU"/>
        </w:rPr>
        <w:t>Eligible expenditure may include:</w:t>
      </w:r>
    </w:p>
    <w:p w14:paraId="239BDACB" w14:textId="77777777" w:rsidR="007477BC" w:rsidRPr="007D7F1E" w:rsidRDefault="007477BC" w:rsidP="00660014">
      <w:pPr>
        <w:pStyle w:val="ListParagraph"/>
        <w:numPr>
          <w:ilvl w:val="0"/>
          <w:numId w:val="17"/>
        </w:numPr>
        <w:spacing w:after="200" w:line="240" w:lineRule="auto"/>
        <w:rPr>
          <w:rFonts w:eastAsia="Calibri"/>
          <w:lang w:eastAsia="en-AU"/>
        </w:rPr>
      </w:pPr>
      <w:r w:rsidRPr="007D7F1E">
        <w:rPr>
          <w:rFonts w:eastAsia="Calibri"/>
          <w:lang w:eastAsia="en-AU"/>
        </w:rPr>
        <w:t>purchase of capital items, such as equipment;</w:t>
      </w:r>
    </w:p>
    <w:p w14:paraId="2D2573D7" w14:textId="77777777" w:rsidR="007477BC" w:rsidRPr="007D7F1E" w:rsidRDefault="007477BC" w:rsidP="00660014">
      <w:pPr>
        <w:pStyle w:val="ListParagraph"/>
        <w:numPr>
          <w:ilvl w:val="0"/>
          <w:numId w:val="17"/>
        </w:numPr>
        <w:spacing w:after="200" w:line="240" w:lineRule="auto"/>
        <w:rPr>
          <w:rFonts w:eastAsia="Calibri"/>
          <w:lang w:eastAsia="en-AU"/>
        </w:rPr>
      </w:pPr>
      <w:r w:rsidRPr="007D7F1E">
        <w:rPr>
          <w:rFonts w:eastAsia="Calibri"/>
          <w:lang w:eastAsia="en-AU"/>
        </w:rPr>
        <w:t xml:space="preserve">installation of capital items; </w:t>
      </w:r>
    </w:p>
    <w:p w14:paraId="10D9CDA2" w14:textId="77777777" w:rsidR="007477BC" w:rsidRPr="007D7F1E" w:rsidRDefault="007477BC" w:rsidP="00660014">
      <w:pPr>
        <w:pStyle w:val="ListParagraph"/>
        <w:numPr>
          <w:ilvl w:val="0"/>
          <w:numId w:val="17"/>
        </w:numPr>
        <w:spacing w:after="200" w:line="240" w:lineRule="auto"/>
        <w:rPr>
          <w:rFonts w:eastAsia="Calibri"/>
          <w:lang w:eastAsia="en-AU"/>
        </w:rPr>
      </w:pPr>
      <w:r w:rsidRPr="007D7F1E">
        <w:rPr>
          <w:rFonts w:eastAsia="Calibri"/>
          <w:lang w:eastAsia="en-AU"/>
        </w:rPr>
        <w:t>service delivery, such as training, consultancy etc.; and</w:t>
      </w:r>
    </w:p>
    <w:p w14:paraId="0EB2811E" w14:textId="51586D8F" w:rsidR="007477BC" w:rsidRPr="007D7F1E" w:rsidRDefault="007477BC" w:rsidP="00660014">
      <w:pPr>
        <w:pStyle w:val="ListParagraph"/>
        <w:numPr>
          <w:ilvl w:val="0"/>
          <w:numId w:val="17"/>
        </w:numPr>
        <w:spacing w:after="200" w:line="240" w:lineRule="auto"/>
        <w:rPr>
          <w:rFonts w:eastAsia="Calibri"/>
          <w:lang w:eastAsia="en-AU"/>
        </w:rPr>
      </w:pPr>
      <w:r w:rsidRPr="007D7F1E">
        <w:rPr>
          <w:rFonts w:eastAsia="Calibri"/>
          <w:lang w:eastAsia="en-AU"/>
        </w:rPr>
        <w:t>capital works (outlined in</w:t>
      </w:r>
      <w:r w:rsidRPr="007D7F1E">
        <w:rPr>
          <w:rFonts w:eastAsia="Calibri"/>
          <w:b/>
          <w:lang w:eastAsia="en-AU"/>
        </w:rPr>
        <w:t xml:space="preserve"> </w:t>
      </w:r>
      <w:hyperlink w:anchor="_Definitions_1" w:history="1">
        <w:r w:rsidRPr="002C77F9">
          <w:rPr>
            <w:rStyle w:val="Hyperlink"/>
            <w:rFonts w:eastAsia="Calibri"/>
            <w:lang w:eastAsia="en-AU"/>
          </w:rPr>
          <w:t>Definitions</w:t>
        </w:r>
      </w:hyperlink>
      <w:r w:rsidRPr="007D7F1E">
        <w:rPr>
          <w:rFonts w:eastAsia="Calibri"/>
          <w:lang w:eastAsia="en-AU"/>
        </w:rPr>
        <w:t xml:space="preserve"> and section 3.2.1). </w:t>
      </w:r>
    </w:p>
    <w:p w14:paraId="71101764" w14:textId="77777777" w:rsidR="007477BC" w:rsidRPr="00F11A6D" w:rsidRDefault="4A6C6FCC" w:rsidP="00F43B9C">
      <w:pPr>
        <w:pStyle w:val="Heading2"/>
        <w:rPr>
          <w:rFonts w:eastAsia="Times New Roman"/>
          <w:lang w:eastAsia="en-AU"/>
        </w:rPr>
      </w:pPr>
      <w:bookmarkStart w:id="13" w:name="_Toc163135735"/>
      <w:bookmarkStart w:id="14" w:name="_Toc164177084"/>
      <w:r w:rsidRPr="226F2642">
        <w:rPr>
          <w:rFonts w:eastAsia="Times New Roman"/>
          <w:lang w:eastAsia="en-AU"/>
        </w:rPr>
        <w:t>Ineligible expenditure</w:t>
      </w:r>
      <w:bookmarkEnd w:id="13"/>
      <w:bookmarkEnd w:id="14"/>
    </w:p>
    <w:p w14:paraId="115E39B6" w14:textId="77777777" w:rsidR="007477BC" w:rsidRPr="00553170" w:rsidRDefault="007477BC" w:rsidP="00F43B9C">
      <w:pPr>
        <w:rPr>
          <w:lang w:eastAsia="en-AU"/>
        </w:rPr>
      </w:pPr>
      <w:r w:rsidRPr="00553170">
        <w:rPr>
          <w:lang w:eastAsia="en-AU"/>
        </w:rPr>
        <w:t xml:space="preserve">Out of scope grant funding activities </w:t>
      </w:r>
      <w:r>
        <w:rPr>
          <w:lang w:eastAsia="en-AU"/>
        </w:rPr>
        <w:t xml:space="preserve">and items </w:t>
      </w:r>
      <w:r w:rsidRPr="00553170">
        <w:rPr>
          <w:lang w:eastAsia="en-AU"/>
        </w:rPr>
        <w:t>include:</w:t>
      </w:r>
    </w:p>
    <w:p w14:paraId="66D8C19F" w14:textId="31CE1B43" w:rsidR="007477BC" w:rsidRPr="0007582B" w:rsidRDefault="4A6C6FCC" w:rsidP="00660014">
      <w:pPr>
        <w:pStyle w:val="AlphaList"/>
        <w:numPr>
          <w:ilvl w:val="0"/>
          <w:numId w:val="19"/>
        </w:numPr>
      </w:pPr>
      <w:r w:rsidRPr="0007582B">
        <w:t xml:space="preserve">at the absolute discretion of the Program Delegate, any activity, project, capital item or capital work deemed not value for money or not sufficiently related to the value-add opportunities identified in the </w:t>
      </w:r>
      <w:hyperlink w:anchor="_Assessment_of_Value-Add" w:history="1">
        <w:r w:rsidR="1340930C" w:rsidRPr="226F2642">
          <w:rPr>
            <w:rStyle w:val="Hyperlink"/>
            <w:b w:val="0"/>
          </w:rPr>
          <w:t>report</w:t>
        </w:r>
        <w:r w:rsidR="1340930C" w:rsidRPr="226F2642">
          <w:rPr>
            <w:rStyle w:val="Hyperlink"/>
            <w:b w:val="0"/>
            <w:vertAlign w:val="superscript"/>
          </w:rPr>
          <w:t>2</w:t>
        </w:r>
      </w:hyperlink>
      <w:r w:rsidRPr="00F43B9C">
        <w:rPr>
          <w:rFonts w:eastAsia="Calibri"/>
        </w:rPr>
        <w:t>;</w:t>
      </w:r>
    </w:p>
    <w:p w14:paraId="2488EE0B" w14:textId="77777777" w:rsidR="007477BC" w:rsidRPr="0007582B" w:rsidRDefault="007477BC" w:rsidP="00F43B9C">
      <w:pPr>
        <w:pStyle w:val="AlphaList"/>
      </w:pPr>
      <w:r w:rsidRPr="0007582B">
        <w:rPr>
          <w:rFonts w:eastAsia="Calibri"/>
        </w:rPr>
        <w:t>modes of transportation such as,</w:t>
      </w:r>
      <w:r w:rsidRPr="0007582B">
        <w:t xml:space="preserve"> motor vehicles, motorcycles, ATVs etc.;</w:t>
      </w:r>
    </w:p>
    <w:p w14:paraId="3420EA72" w14:textId="77777777" w:rsidR="007477BC" w:rsidRPr="0007582B" w:rsidRDefault="007477BC" w:rsidP="00F43B9C">
      <w:pPr>
        <w:pStyle w:val="AlphaList"/>
      </w:pPr>
      <w:r w:rsidRPr="0007582B">
        <w:t>administration and operational expenses;</w:t>
      </w:r>
    </w:p>
    <w:p w14:paraId="6DCEF812" w14:textId="77777777" w:rsidR="007477BC" w:rsidRPr="0007582B" w:rsidRDefault="007477BC" w:rsidP="00F43B9C">
      <w:pPr>
        <w:pStyle w:val="AlphaList"/>
      </w:pPr>
      <w:r w:rsidRPr="0007582B">
        <w:t>wages and salaries;</w:t>
      </w:r>
    </w:p>
    <w:p w14:paraId="380FB084" w14:textId="77777777" w:rsidR="007477BC" w:rsidRPr="0007582B" w:rsidRDefault="007477BC" w:rsidP="00F43B9C">
      <w:pPr>
        <w:pStyle w:val="AlphaList"/>
      </w:pPr>
      <w:r w:rsidRPr="0007582B">
        <w:lastRenderedPageBreak/>
        <w:t>travel expenses;</w:t>
      </w:r>
    </w:p>
    <w:p w14:paraId="4CF39A09" w14:textId="77777777" w:rsidR="007477BC" w:rsidRPr="0007582B" w:rsidRDefault="007477BC" w:rsidP="00F43B9C">
      <w:pPr>
        <w:pStyle w:val="AlphaList"/>
      </w:pPr>
      <w:r w:rsidRPr="0007582B">
        <w:t>subsidies;</w:t>
      </w:r>
    </w:p>
    <w:p w14:paraId="38691C31" w14:textId="77777777" w:rsidR="007477BC" w:rsidRPr="0007582B" w:rsidRDefault="007477BC" w:rsidP="00F43B9C">
      <w:pPr>
        <w:pStyle w:val="AlphaList"/>
      </w:pPr>
      <w:r w:rsidRPr="0007582B">
        <w:t xml:space="preserve">sponsorship; </w:t>
      </w:r>
    </w:p>
    <w:p w14:paraId="336B643C" w14:textId="77777777" w:rsidR="007477BC" w:rsidRPr="0007582B" w:rsidRDefault="007477BC" w:rsidP="00F43B9C">
      <w:pPr>
        <w:pStyle w:val="AlphaList"/>
      </w:pPr>
      <w:r w:rsidRPr="0007582B">
        <w:t xml:space="preserve">subscriptions; and </w:t>
      </w:r>
    </w:p>
    <w:p w14:paraId="0F503A28" w14:textId="0F824EAB" w:rsidR="007477BC" w:rsidRDefault="007477BC" w:rsidP="00660014">
      <w:pPr>
        <w:pStyle w:val="AlphaList"/>
      </w:pPr>
      <w:r w:rsidRPr="0007582B">
        <w:t>expenditure for activities that cannot be acquitted within the grant agreement period.</w:t>
      </w:r>
    </w:p>
    <w:p w14:paraId="6474A501" w14:textId="77777777" w:rsidR="007477BC" w:rsidRPr="00D92DE1" w:rsidRDefault="4A6C6FCC" w:rsidP="00F43B9C">
      <w:pPr>
        <w:pStyle w:val="Heading1"/>
      </w:pPr>
      <w:bookmarkStart w:id="15" w:name="_Toc163135736"/>
      <w:bookmarkStart w:id="16" w:name="_Toc164177085"/>
      <w:r>
        <w:t>Application Process</w:t>
      </w:r>
      <w:bookmarkEnd w:id="15"/>
      <w:bookmarkEnd w:id="16"/>
    </w:p>
    <w:p w14:paraId="69EB0F19" w14:textId="77777777" w:rsidR="007477BC" w:rsidRDefault="007477BC" w:rsidP="00F43B9C">
      <w:pPr>
        <w:rPr>
          <w:lang w:eastAsia="en-AU"/>
        </w:rPr>
      </w:pPr>
      <w:r>
        <w:rPr>
          <w:lang w:eastAsia="en-AU"/>
        </w:rPr>
        <w:t>Applications must:</w:t>
      </w:r>
    </w:p>
    <w:p w14:paraId="79AF15F5" w14:textId="18395A6F" w:rsidR="007477BC" w:rsidRPr="00F43B9C" w:rsidRDefault="4A6C6FCC" w:rsidP="00660014">
      <w:pPr>
        <w:pStyle w:val="AlphaList"/>
        <w:numPr>
          <w:ilvl w:val="0"/>
          <w:numId w:val="20"/>
        </w:numPr>
        <w:rPr>
          <w:rFonts w:eastAsia="Calibri"/>
        </w:rPr>
      </w:pPr>
      <w:r w:rsidRPr="00F43B9C">
        <w:rPr>
          <w:rFonts w:eastAsia="Calibri"/>
        </w:rPr>
        <w:t xml:space="preserve">be submitted by completing the online application form at </w:t>
      </w:r>
      <w:hyperlink r:id="rId21" w:history="1">
        <w:r w:rsidRPr="00C775CC">
          <w:rPr>
            <w:rStyle w:val="Hyperlink"/>
            <w:rFonts w:eastAsia="Calibri"/>
          </w:rPr>
          <w:t>GrantsNT</w:t>
        </w:r>
      </w:hyperlink>
      <w:r w:rsidRPr="226F2642">
        <w:rPr>
          <w:rFonts w:eastAsia="Calibri"/>
          <w:b/>
          <w:bCs/>
        </w:rPr>
        <w:t xml:space="preserve"> </w:t>
      </w:r>
      <w:r w:rsidRPr="00F43B9C">
        <w:rPr>
          <w:rFonts w:eastAsia="Calibri"/>
        </w:rPr>
        <w:t>and uploading the required supporting documentation;</w:t>
      </w:r>
    </w:p>
    <w:p w14:paraId="4CEA5D13" w14:textId="65BFA48D" w:rsidR="007477BC" w:rsidRDefault="007477BC" w:rsidP="00F43B9C">
      <w:pPr>
        <w:pStyle w:val="AlphaList"/>
        <w:rPr>
          <w:rFonts w:eastAsia="Calibri"/>
        </w:rPr>
      </w:pPr>
      <w:r>
        <w:rPr>
          <w:rFonts w:eastAsia="Calibri"/>
        </w:rPr>
        <w:t>include</w:t>
      </w:r>
      <w:r w:rsidRPr="005B6D80">
        <w:rPr>
          <w:rFonts w:eastAsia="Calibri"/>
        </w:rPr>
        <w:t xml:space="preserve"> a project plan </w:t>
      </w:r>
      <w:r>
        <w:rPr>
          <w:rFonts w:eastAsia="Calibri"/>
        </w:rPr>
        <w:t xml:space="preserve">(as a guide, no more than three A4 pages) </w:t>
      </w:r>
      <w:r w:rsidRPr="005B6D80">
        <w:rPr>
          <w:rFonts w:eastAsia="Calibri"/>
        </w:rPr>
        <w:t>addressing the selection criteria (</w:t>
      </w:r>
      <w:hyperlink w:anchor="_Assessment_Process" w:history="1">
        <w:r w:rsidRPr="002C77F9">
          <w:rPr>
            <w:rStyle w:val="Hyperlink"/>
            <w:rFonts w:eastAsia="Calibri"/>
          </w:rPr>
          <w:t>outlined in section 6 below</w:t>
        </w:r>
      </w:hyperlink>
      <w:r w:rsidRPr="005B6D80">
        <w:rPr>
          <w:rFonts w:eastAsia="Calibri"/>
        </w:rPr>
        <w:t>)</w:t>
      </w:r>
      <w:r>
        <w:rPr>
          <w:rFonts w:eastAsia="Calibri"/>
        </w:rPr>
        <w:t>;</w:t>
      </w:r>
    </w:p>
    <w:p w14:paraId="56019285" w14:textId="77777777" w:rsidR="007477BC" w:rsidRDefault="007477BC" w:rsidP="00F43B9C">
      <w:pPr>
        <w:pStyle w:val="AlphaList"/>
        <w:rPr>
          <w:rFonts w:eastAsia="Calibri"/>
        </w:rPr>
      </w:pPr>
      <w:r w:rsidRPr="005B6D80">
        <w:rPr>
          <w:rFonts w:eastAsia="Calibri"/>
        </w:rPr>
        <w:t>provide evidence, such as quotes, which show expected direct costs</w:t>
      </w:r>
      <w:r>
        <w:rPr>
          <w:rFonts w:eastAsia="Calibri"/>
        </w:rPr>
        <w:t>;</w:t>
      </w:r>
      <w:r w:rsidRPr="005B6D80">
        <w:rPr>
          <w:rFonts w:eastAsia="Calibri"/>
        </w:rPr>
        <w:t xml:space="preserve"> </w:t>
      </w:r>
    </w:p>
    <w:p w14:paraId="155ED262" w14:textId="77777777" w:rsidR="007477BC" w:rsidRPr="00B10A6B" w:rsidRDefault="007477BC" w:rsidP="00F43B9C">
      <w:pPr>
        <w:pStyle w:val="AlphaList"/>
        <w:rPr>
          <w:rFonts w:eastAsia="Calibri"/>
        </w:rPr>
      </w:pPr>
      <w:r w:rsidRPr="00B10A6B">
        <w:rPr>
          <w:rFonts w:eastAsia="Calibri"/>
        </w:rPr>
        <w:t>provide evidence of the applicant’s co-contribution; and</w:t>
      </w:r>
    </w:p>
    <w:p w14:paraId="71B9B9D0" w14:textId="2F1E5207" w:rsidR="007477BC" w:rsidRPr="0079558C" w:rsidRDefault="007477BC" w:rsidP="00F43B9C">
      <w:pPr>
        <w:pStyle w:val="AlphaList"/>
        <w:rPr>
          <w:rFonts w:eastAsia="Calibri"/>
        </w:rPr>
      </w:pPr>
      <w:r w:rsidRPr="0079558C">
        <w:rPr>
          <w:rFonts w:eastAsia="Calibri"/>
        </w:rPr>
        <w:t>supporting documentation.</w:t>
      </w:r>
    </w:p>
    <w:p w14:paraId="7D1A53F3" w14:textId="1F8CDEE8" w:rsidR="007477BC" w:rsidRDefault="007477BC" w:rsidP="00F43B9C">
      <w:pPr>
        <w:rPr>
          <w:lang w:eastAsia="en-AU"/>
        </w:rPr>
      </w:pPr>
      <w:r w:rsidRPr="00D92DE1">
        <w:rPr>
          <w:lang w:eastAsia="en-AU"/>
        </w:rPr>
        <w:t xml:space="preserve">Not all </w:t>
      </w:r>
      <w:r>
        <w:rPr>
          <w:lang w:eastAsia="en-AU"/>
        </w:rPr>
        <w:t>costs</w:t>
      </w:r>
      <w:r w:rsidRPr="00D92DE1">
        <w:rPr>
          <w:lang w:eastAsia="en-AU"/>
        </w:rPr>
        <w:t xml:space="preserve"> may be eligible</w:t>
      </w:r>
      <w:r>
        <w:rPr>
          <w:lang w:eastAsia="en-AU"/>
        </w:rPr>
        <w:t xml:space="preserve"> or accepted</w:t>
      </w:r>
      <w:r w:rsidRPr="00D92DE1">
        <w:rPr>
          <w:lang w:eastAsia="en-AU"/>
        </w:rPr>
        <w:t xml:space="preserve"> for funding. </w:t>
      </w:r>
    </w:p>
    <w:p w14:paraId="761386FD" w14:textId="77777777" w:rsidR="007477BC" w:rsidRDefault="007477BC" w:rsidP="00F43B9C">
      <w:pPr>
        <w:rPr>
          <w:lang w:eastAsia="en-AU"/>
        </w:rPr>
      </w:pPr>
      <w:r>
        <w:rPr>
          <w:lang w:eastAsia="en-AU"/>
        </w:rPr>
        <w:t xml:space="preserve">Multiple applications or multiple project activities in the one application for the same business entity will only be considered at the discretion of </w:t>
      </w:r>
      <w:r w:rsidRPr="00A57609">
        <w:rPr>
          <w:lang w:eastAsia="en-AU"/>
        </w:rPr>
        <w:t>the Program Delegate</w:t>
      </w:r>
      <w:r>
        <w:rPr>
          <w:lang w:eastAsia="en-AU"/>
        </w:rPr>
        <w:t>.</w:t>
      </w:r>
    </w:p>
    <w:p w14:paraId="662E7F89" w14:textId="77777777" w:rsidR="007477BC" w:rsidRDefault="007477BC" w:rsidP="00F43B9C">
      <w:pPr>
        <w:rPr>
          <w:sz w:val="22"/>
          <w:szCs w:val="22"/>
          <w:lang w:eastAsia="en-AU"/>
        </w:rPr>
      </w:pPr>
      <w:r w:rsidRPr="00BC46F2">
        <w:rPr>
          <w:sz w:val="22"/>
          <w:szCs w:val="22"/>
          <w:lang w:eastAsia="en-AU"/>
        </w:rPr>
        <w:t xml:space="preserve">Where the application is made </w:t>
      </w:r>
      <w:r>
        <w:rPr>
          <w:sz w:val="22"/>
          <w:szCs w:val="22"/>
          <w:lang w:eastAsia="en-AU"/>
        </w:rPr>
        <w:t>by</w:t>
      </w:r>
      <w:r w:rsidRPr="00BC46F2">
        <w:rPr>
          <w:sz w:val="22"/>
          <w:szCs w:val="22"/>
          <w:lang w:eastAsia="en-AU"/>
        </w:rPr>
        <w:t xml:space="preserve"> two or more organisations, one eligible organisation must be the lead applicant, and if the application is successful the funding agreement shall be made between the Department and the lead applicant only.</w:t>
      </w:r>
    </w:p>
    <w:p w14:paraId="7A50995B" w14:textId="5048503A" w:rsidR="007477BC" w:rsidRPr="00F43B9C" w:rsidRDefault="4A6C6FCC" w:rsidP="00F43B9C">
      <w:pPr>
        <w:pStyle w:val="Heading1"/>
      </w:pPr>
      <w:bookmarkStart w:id="17" w:name="_Assessment_Process"/>
      <w:bookmarkStart w:id="18" w:name="_Toc164177086"/>
      <w:bookmarkEnd w:id="17"/>
      <w:r>
        <w:t>Assessment Process</w:t>
      </w:r>
      <w:bookmarkEnd w:id="18"/>
      <w:r>
        <w:t xml:space="preserve"> </w:t>
      </w:r>
    </w:p>
    <w:p w14:paraId="01183A5D" w14:textId="77777777" w:rsidR="007477BC" w:rsidRPr="00F43B9C" w:rsidRDefault="007477BC" w:rsidP="00F43B9C">
      <w:pPr>
        <w:rPr>
          <w:sz w:val="22"/>
          <w:szCs w:val="22"/>
          <w:lang w:eastAsia="en-AU"/>
        </w:rPr>
      </w:pPr>
      <w:r w:rsidRPr="00F43B9C">
        <w:rPr>
          <w:sz w:val="22"/>
          <w:szCs w:val="22"/>
          <w:lang w:eastAsia="en-AU"/>
        </w:rPr>
        <w:t xml:space="preserve">This is a competitive grant program and applications will be assessed by an assessment panel convened by the Department. </w:t>
      </w:r>
    </w:p>
    <w:p w14:paraId="1983B078" w14:textId="77777777" w:rsidR="007477BC" w:rsidRPr="00F43B9C" w:rsidRDefault="007477BC" w:rsidP="00F43B9C">
      <w:pPr>
        <w:rPr>
          <w:sz w:val="22"/>
          <w:szCs w:val="22"/>
          <w:lang w:eastAsia="en-AU"/>
        </w:rPr>
      </w:pPr>
      <w:r w:rsidRPr="00F43B9C">
        <w:rPr>
          <w:sz w:val="22"/>
          <w:szCs w:val="22"/>
          <w:lang w:eastAsia="en-AU"/>
        </w:rPr>
        <w:t>Applications will be assessed against the following selection criteria:</w:t>
      </w:r>
    </w:p>
    <w:p w14:paraId="6C15A54A" w14:textId="20AFD2EA" w:rsidR="007477BC" w:rsidRPr="00660014" w:rsidRDefault="4A6C6FCC" w:rsidP="00F43B9C">
      <w:pPr>
        <w:pStyle w:val="Heading3"/>
        <w:numPr>
          <w:ilvl w:val="2"/>
          <w:numId w:val="0"/>
        </w:numPr>
        <w:rPr>
          <w:sz w:val="24"/>
          <w:szCs w:val="24"/>
          <w:lang w:eastAsia="en-AU"/>
        </w:rPr>
      </w:pPr>
      <w:bookmarkStart w:id="19" w:name="_Toc164177087"/>
      <w:r w:rsidRPr="226F2642">
        <w:rPr>
          <w:sz w:val="24"/>
          <w:szCs w:val="24"/>
          <w:lang w:eastAsia="en-AU"/>
        </w:rPr>
        <w:t>Criteri</w:t>
      </w:r>
      <w:r w:rsidR="006B3C54">
        <w:rPr>
          <w:sz w:val="24"/>
          <w:szCs w:val="24"/>
          <w:lang w:eastAsia="en-AU"/>
        </w:rPr>
        <w:t>on</w:t>
      </w:r>
      <w:r w:rsidRPr="226F2642">
        <w:rPr>
          <w:sz w:val="24"/>
          <w:szCs w:val="24"/>
          <w:lang w:eastAsia="en-AU"/>
        </w:rPr>
        <w:t xml:space="preserve"> 1: Alignment with one or more of the 52 value-add opportunities identified in the report;</w:t>
      </w:r>
      <w:bookmarkEnd w:id="19"/>
    </w:p>
    <w:p w14:paraId="1572E7FB" w14:textId="67973939" w:rsidR="007477BC" w:rsidRPr="00F43B9C" w:rsidRDefault="007477BC" w:rsidP="00660014">
      <w:pPr>
        <w:pStyle w:val="Heading4"/>
        <w:ind w:left="284"/>
        <w:rPr>
          <w:lang w:eastAsia="en-AU"/>
        </w:rPr>
      </w:pPr>
      <w:r w:rsidRPr="00F43B9C">
        <w:rPr>
          <w:lang w:eastAsia="en-AU"/>
        </w:rPr>
        <w:t>How closely does the application demonstrate alignment with:</w:t>
      </w:r>
    </w:p>
    <w:p w14:paraId="743A4D31" w14:textId="129D7C56" w:rsidR="007477BC" w:rsidRPr="00F43B9C" w:rsidRDefault="007477BC" w:rsidP="00660014">
      <w:pPr>
        <w:pStyle w:val="AlphaList"/>
        <w:numPr>
          <w:ilvl w:val="0"/>
          <w:numId w:val="21"/>
        </w:numPr>
        <w:ind w:left="644"/>
      </w:pPr>
      <w:r w:rsidRPr="00F43B9C">
        <w:t xml:space="preserve">single or multiple value-add opportunities (summarised in </w:t>
      </w:r>
      <w:hyperlink w:anchor="_Appendix_A_–" w:history="1">
        <w:r w:rsidRPr="00660014">
          <w:rPr>
            <w:rStyle w:val="Hyperlink"/>
          </w:rPr>
          <w:t>Appendix A</w:t>
        </w:r>
      </w:hyperlink>
      <w:r w:rsidRPr="00F43B9C">
        <w:t>);</w:t>
      </w:r>
    </w:p>
    <w:p w14:paraId="7BB035CD" w14:textId="11EF05B5" w:rsidR="007477BC" w:rsidRPr="00F43B9C" w:rsidRDefault="007477BC" w:rsidP="00660014">
      <w:pPr>
        <w:pStyle w:val="AlphaList"/>
        <w:ind w:left="644"/>
      </w:pPr>
      <w:r w:rsidRPr="00F43B9C">
        <w:t xml:space="preserve">adding value to the agribusiness sector (outlined in </w:t>
      </w:r>
      <w:hyperlink w:anchor="_Definitions_1" w:history="1">
        <w:r w:rsidRPr="00660014">
          <w:rPr>
            <w:rStyle w:val="Hyperlink"/>
          </w:rPr>
          <w:t>Definitions</w:t>
        </w:r>
      </w:hyperlink>
      <w:r w:rsidRPr="00F43B9C">
        <w:t>);</w:t>
      </w:r>
    </w:p>
    <w:p w14:paraId="320CF3FB" w14:textId="1BF1CA2C" w:rsidR="007477BC" w:rsidRPr="00F43B9C" w:rsidRDefault="007477BC" w:rsidP="00660014">
      <w:pPr>
        <w:pStyle w:val="AlphaList"/>
        <w:ind w:left="644"/>
      </w:pPr>
      <w:r w:rsidRPr="00F43B9C">
        <w:t xml:space="preserve">cross-industry opportunities (summarised in </w:t>
      </w:r>
      <w:hyperlink w:anchor="_Appendix_A_–" w:history="1">
        <w:r w:rsidRPr="00660014">
          <w:rPr>
            <w:rStyle w:val="Hyperlink"/>
          </w:rPr>
          <w:t>Appendix A</w:t>
        </w:r>
      </w:hyperlink>
      <w:r w:rsidRPr="00F43B9C">
        <w:t>);</w:t>
      </w:r>
    </w:p>
    <w:p w14:paraId="35F8BD6D" w14:textId="6919B1D8" w:rsidR="007477BC" w:rsidRPr="00F43B9C" w:rsidRDefault="007477BC" w:rsidP="00660014">
      <w:pPr>
        <w:pStyle w:val="AlphaList"/>
        <w:ind w:left="644"/>
      </w:pPr>
      <w:r w:rsidRPr="00F43B9C">
        <w:t xml:space="preserve">priority actions (summarised in </w:t>
      </w:r>
      <w:hyperlink w:anchor="_Appendix_B_–" w:history="1">
        <w:r w:rsidRPr="00660014">
          <w:rPr>
            <w:rStyle w:val="Hyperlink"/>
          </w:rPr>
          <w:t>Appendix B</w:t>
        </w:r>
      </w:hyperlink>
      <w:r w:rsidRPr="00F43B9C">
        <w:t>).</w:t>
      </w:r>
    </w:p>
    <w:p w14:paraId="2287BEE3" w14:textId="74206A2E" w:rsidR="007477BC" w:rsidRPr="00660014" w:rsidRDefault="4A6C6FCC" w:rsidP="00F43B9C">
      <w:pPr>
        <w:pStyle w:val="Heading3"/>
        <w:numPr>
          <w:ilvl w:val="2"/>
          <w:numId w:val="0"/>
        </w:numPr>
        <w:rPr>
          <w:sz w:val="24"/>
          <w:szCs w:val="24"/>
          <w:lang w:eastAsia="en-AU"/>
        </w:rPr>
      </w:pPr>
      <w:bookmarkStart w:id="20" w:name="_Toc164177088"/>
      <w:r w:rsidRPr="226F2642">
        <w:rPr>
          <w:sz w:val="24"/>
          <w:szCs w:val="24"/>
          <w:lang w:eastAsia="en-AU"/>
        </w:rPr>
        <w:t>Criteri</w:t>
      </w:r>
      <w:r w:rsidR="006B3C54">
        <w:rPr>
          <w:sz w:val="24"/>
          <w:szCs w:val="24"/>
          <w:lang w:eastAsia="en-AU"/>
        </w:rPr>
        <w:t>on</w:t>
      </w:r>
      <w:r w:rsidRPr="226F2642">
        <w:rPr>
          <w:sz w:val="24"/>
          <w:szCs w:val="24"/>
          <w:lang w:eastAsia="en-AU"/>
        </w:rPr>
        <w:t xml:space="preserve"> 2: Contribution to improving or growing the industry;</w:t>
      </w:r>
      <w:bookmarkEnd w:id="20"/>
    </w:p>
    <w:p w14:paraId="4CB2DE76" w14:textId="7030DE93" w:rsidR="007477BC" w:rsidRPr="00F43B9C" w:rsidRDefault="007477BC" w:rsidP="00660014">
      <w:pPr>
        <w:pStyle w:val="Heading4"/>
        <w:ind w:left="284"/>
        <w:rPr>
          <w:lang w:eastAsia="en-AU"/>
        </w:rPr>
      </w:pPr>
      <w:r w:rsidRPr="00F43B9C">
        <w:rPr>
          <w:lang w:eastAsia="en-AU"/>
        </w:rPr>
        <w:t xml:space="preserve">Does the application demonstrate how the project/activity will provide benefit to the NT and the agribusiness sector and include: </w:t>
      </w:r>
    </w:p>
    <w:p w14:paraId="050D2019" w14:textId="4C882CD7" w:rsidR="007477BC" w:rsidRPr="00F43B9C" w:rsidRDefault="007477BC" w:rsidP="00660014">
      <w:pPr>
        <w:pStyle w:val="AlphaList"/>
        <w:numPr>
          <w:ilvl w:val="0"/>
          <w:numId w:val="23"/>
        </w:numPr>
        <w:ind w:left="644"/>
      </w:pPr>
      <w:r w:rsidRPr="00F43B9C">
        <w:t>intended value-add outcomes;</w:t>
      </w:r>
    </w:p>
    <w:p w14:paraId="2417FB25" w14:textId="77777777" w:rsidR="007477BC" w:rsidRDefault="007477BC" w:rsidP="00660014">
      <w:pPr>
        <w:pStyle w:val="AlphaList"/>
        <w:ind w:left="644"/>
      </w:pPr>
      <w:r w:rsidRPr="00F43B9C">
        <w:t xml:space="preserve">supporting documentation that demonstrates financial viability. Higher applicant co-contribution will be considered favourably; and </w:t>
      </w:r>
    </w:p>
    <w:p w14:paraId="6B12314E" w14:textId="732CF48B" w:rsidR="007477BC" w:rsidRPr="00F43B9C" w:rsidRDefault="007477BC" w:rsidP="00660014">
      <w:pPr>
        <w:pStyle w:val="AlphaList"/>
        <w:ind w:left="644"/>
      </w:pPr>
      <w:r w:rsidRPr="00F43B9C">
        <w:lastRenderedPageBreak/>
        <w:t>addresses the</w:t>
      </w:r>
      <w:r w:rsidRPr="00904F05">
        <w:rPr>
          <w:b/>
          <w:bCs/>
        </w:rPr>
        <w:t xml:space="preserve"> </w:t>
      </w:r>
      <w:hyperlink w:anchor="_NT_Government’s_Buy" w:history="1">
        <w:r w:rsidRPr="00904F05">
          <w:rPr>
            <w:rStyle w:val="Hyperlink"/>
            <w:b w:val="0"/>
            <w:bCs/>
          </w:rPr>
          <w:t>Buy Local Plan</w:t>
        </w:r>
        <w:r w:rsidR="00904F05" w:rsidRPr="00904F05">
          <w:rPr>
            <w:rStyle w:val="Hyperlink"/>
            <w:b w:val="0"/>
            <w:bCs/>
            <w:vertAlign w:val="superscript"/>
          </w:rPr>
          <w:t>4</w:t>
        </w:r>
      </w:hyperlink>
      <w:r w:rsidRPr="00F43B9C">
        <w:t xml:space="preserve"> (outlined in </w:t>
      </w:r>
      <w:hyperlink w:anchor="_Definitions_1" w:history="1">
        <w:r w:rsidRPr="00660014">
          <w:rPr>
            <w:rStyle w:val="Hyperlink"/>
          </w:rPr>
          <w:t>Definitions</w:t>
        </w:r>
      </w:hyperlink>
      <w:r w:rsidRPr="00F43B9C">
        <w:t>).</w:t>
      </w:r>
    </w:p>
    <w:p w14:paraId="33FA7599" w14:textId="6C3E8EB6" w:rsidR="007477BC" w:rsidRPr="00F43B9C" w:rsidRDefault="007477BC" w:rsidP="00660014">
      <w:pPr>
        <w:pStyle w:val="Heading4"/>
        <w:ind w:left="284"/>
        <w:rPr>
          <w:lang w:eastAsia="en-AU"/>
        </w:rPr>
      </w:pPr>
      <w:r w:rsidRPr="00F43B9C">
        <w:rPr>
          <w:szCs w:val="22"/>
          <w:lang w:eastAsia="en-AU"/>
        </w:rPr>
        <w:t>Does</w:t>
      </w:r>
      <w:r w:rsidRPr="00F43B9C">
        <w:rPr>
          <w:lang w:eastAsia="en-AU"/>
        </w:rPr>
        <w:t xml:space="preserve"> the application demonstrate how the project benefits the wider agricultural industry and/or how it solves an existing problem:</w:t>
      </w:r>
    </w:p>
    <w:p w14:paraId="2A7E3697" w14:textId="6930585B" w:rsidR="007477BC" w:rsidRPr="00F43B9C" w:rsidRDefault="007477BC" w:rsidP="00660014">
      <w:pPr>
        <w:pStyle w:val="AlphaList"/>
        <w:numPr>
          <w:ilvl w:val="0"/>
          <w:numId w:val="24"/>
        </w:numPr>
        <w:ind w:left="644"/>
      </w:pPr>
      <w:r w:rsidRPr="00F43B9C">
        <w:t>will the project help to advance other primary production industries; and</w:t>
      </w:r>
    </w:p>
    <w:p w14:paraId="470107B0" w14:textId="23F21A3F" w:rsidR="007477BC" w:rsidRPr="00F43B9C" w:rsidRDefault="007477BC" w:rsidP="00660014">
      <w:pPr>
        <w:pStyle w:val="AlphaList"/>
        <w:ind w:left="644"/>
      </w:pPr>
      <w:r w:rsidRPr="00F43B9C">
        <w:t>does the application demonstrate the extent of the impact of benefit for the sector/s.</w:t>
      </w:r>
    </w:p>
    <w:p w14:paraId="0D90B3B2" w14:textId="5F8FB2D1" w:rsidR="007477BC" w:rsidRPr="00660014" w:rsidRDefault="4A6C6FCC" w:rsidP="00F43B9C">
      <w:pPr>
        <w:pStyle w:val="Heading3"/>
        <w:numPr>
          <w:ilvl w:val="2"/>
          <w:numId w:val="0"/>
        </w:numPr>
        <w:rPr>
          <w:sz w:val="24"/>
          <w:szCs w:val="24"/>
          <w:lang w:eastAsia="en-AU"/>
        </w:rPr>
      </w:pPr>
      <w:bookmarkStart w:id="21" w:name="_Toc164177089"/>
      <w:r w:rsidRPr="226F2642">
        <w:rPr>
          <w:sz w:val="24"/>
          <w:szCs w:val="24"/>
          <w:lang w:eastAsia="en-AU"/>
        </w:rPr>
        <w:t>Criteri</w:t>
      </w:r>
      <w:r w:rsidR="006B3C54">
        <w:rPr>
          <w:sz w:val="24"/>
          <w:szCs w:val="24"/>
          <w:lang w:eastAsia="en-AU"/>
        </w:rPr>
        <w:t>on</w:t>
      </w:r>
      <w:r w:rsidRPr="226F2642">
        <w:rPr>
          <w:sz w:val="24"/>
          <w:szCs w:val="24"/>
          <w:lang w:eastAsia="en-AU"/>
        </w:rPr>
        <w:t xml:space="preserve"> 3: Provision of services or technology currently not available in the Territory, or innovative application of proven services or technology.</w:t>
      </w:r>
      <w:bookmarkEnd w:id="21"/>
    </w:p>
    <w:p w14:paraId="034A7575" w14:textId="5A07B223" w:rsidR="007477BC" w:rsidRPr="00F43B9C" w:rsidRDefault="007477BC" w:rsidP="00660014">
      <w:pPr>
        <w:pStyle w:val="Heading4"/>
        <w:ind w:left="284"/>
        <w:rPr>
          <w:lang w:eastAsia="en-AU"/>
        </w:rPr>
      </w:pPr>
      <w:r w:rsidRPr="00F43B9C">
        <w:rPr>
          <w:lang w:eastAsia="en-AU"/>
        </w:rPr>
        <w:t>Does the application demonstrate how the funding will be used to develop new or innovative solutions for adding value to the agricultural industries in the NT:</w:t>
      </w:r>
    </w:p>
    <w:p w14:paraId="67A8F21B" w14:textId="77777777" w:rsidR="007477BC" w:rsidRDefault="007477BC" w:rsidP="00232615">
      <w:pPr>
        <w:pStyle w:val="AlphaList"/>
        <w:numPr>
          <w:ilvl w:val="0"/>
          <w:numId w:val="29"/>
        </w:numPr>
      </w:pPr>
      <w:r w:rsidRPr="00F43B9C">
        <w:t>will the project/activity address a current production or processing gap;</w:t>
      </w:r>
    </w:p>
    <w:p w14:paraId="47CA1D42" w14:textId="5CACAE56" w:rsidR="007477BC" w:rsidRPr="00F43B9C" w:rsidRDefault="007477BC" w:rsidP="00232615">
      <w:pPr>
        <w:pStyle w:val="AlphaList"/>
        <w:numPr>
          <w:ilvl w:val="0"/>
          <w:numId w:val="29"/>
        </w:numPr>
      </w:pPr>
      <w:r w:rsidRPr="00F43B9C">
        <w:t>does the application demonstrate adoption of industry best practice.</w:t>
      </w:r>
    </w:p>
    <w:p w14:paraId="2FD14D09" w14:textId="6F5FBAD9" w:rsidR="007477BC" w:rsidRPr="00F43B9C" w:rsidRDefault="4A6C6FCC" w:rsidP="00895E3C">
      <w:pPr>
        <w:pStyle w:val="Heading2"/>
      </w:pPr>
      <w:bookmarkStart w:id="22" w:name="_Toc164177090"/>
      <w:r>
        <w:t>Payment of funds</w:t>
      </w:r>
      <w:bookmarkEnd w:id="22"/>
    </w:p>
    <w:p w14:paraId="0B8526DE" w14:textId="77777777" w:rsidR="007477BC" w:rsidRPr="00F43B9C" w:rsidRDefault="007477BC" w:rsidP="00895E3C">
      <w:pPr>
        <w:rPr>
          <w:lang w:eastAsia="en-AU"/>
        </w:rPr>
      </w:pPr>
      <w:r w:rsidRPr="00F43B9C">
        <w:rPr>
          <w:lang w:eastAsia="en-AU"/>
        </w:rPr>
        <w:t xml:space="preserve">Grant recipients deemed eligible will be awarded funding for eligible expenditure through a Grant Funding Agreement (‘agreement’) between the NT Government and the grant recipient. Grant recipients can claim reimbursement on eligible costs subject to meeting the acquittal requirements and timeframes as stated in the agreement. </w:t>
      </w:r>
    </w:p>
    <w:p w14:paraId="0E30C8E6" w14:textId="77777777" w:rsidR="007477BC" w:rsidRPr="00F43B9C" w:rsidRDefault="007477BC" w:rsidP="00895E3C">
      <w:pPr>
        <w:rPr>
          <w:lang w:eastAsia="en-AU"/>
        </w:rPr>
      </w:pPr>
      <w:r w:rsidRPr="00F43B9C">
        <w:rPr>
          <w:lang w:eastAsia="en-AU"/>
        </w:rPr>
        <w:t xml:space="preserve">Grant recipients may start their activity from the date the Department notifies the applicant in writing that their application is successful, however the Department will not process claims for reimbursement on eligible costs a business may incur until a grant agreement is executed. </w:t>
      </w:r>
    </w:p>
    <w:p w14:paraId="0097E684" w14:textId="77777777" w:rsidR="007477BC" w:rsidRPr="00F43B9C" w:rsidRDefault="007477BC" w:rsidP="00895E3C">
      <w:pPr>
        <w:rPr>
          <w:lang w:eastAsia="en-AU"/>
        </w:rPr>
      </w:pPr>
      <w:r w:rsidRPr="00F43B9C">
        <w:rPr>
          <w:lang w:eastAsia="en-AU"/>
        </w:rPr>
        <w:t xml:space="preserve">Grant recipients must be able to fully expend and provide non-audited financial acquittal of the grant funding in the 2023/2024 financial year, unless otherwise approved by the Program Delegate. </w:t>
      </w:r>
    </w:p>
    <w:p w14:paraId="3ED6C99B" w14:textId="276EDD3C" w:rsidR="007477BC" w:rsidRDefault="007477BC" w:rsidP="00895E3C">
      <w:pPr>
        <w:rPr>
          <w:lang w:eastAsia="en-AU"/>
        </w:rPr>
      </w:pPr>
      <w:r w:rsidRPr="00F43B9C">
        <w:rPr>
          <w:lang w:eastAsia="en-AU"/>
        </w:rPr>
        <w:t>Grant activity, payment schedule and acquittal requirements will be defined in the agreement.</w:t>
      </w:r>
    </w:p>
    <w:p w14:paraId="0DE118B1" w14:textId="77777777" w:rsidR="007477BC" w:rsidRPr="00F43B9C" w:rsidRDefault="4A6C6FCC" w:rsidP="00895E3C">
      <w:pPr>
        <w:pStyle w:val="Heading2"/>
        <w:rPr>
          <w:lang w:eastAsia="en-AU"/>
        </w:rPr>
      </w:pPr>
      <w:bookmarkStart w:id="23" w:name="_Toc164177091"/>
      <w:r w:rsidRPr="226F2642">
        <w:rPr>
          <w:lang w:eastAsia="en-AU"/>
        </w:rPr>
        <w:t>Time limits</w:t>
      </w:r>
      <w:bookmarkEnd w:id="23"/>
    </w:p>
    <w:p w14:paraId="0F7CF287" w14:textId="2909FA9D" w:rsidR="007477BC" w:rsidRDefault="007477BC" w:rsidP="00895E3C">
      <w:pPr>
        <w:rPr>
          <w:sz w:val="22"/>
          <w:szCs w:val="22"/>
          <w:lang w:eastAsia="en-AU"/>
        </w:rPr>
      </w:pPr>
      <w:r w:rsidRPr="00F43B9C">
        <w:rPr>
          <w:sz w:val="22"/>
          <w:szCs w:val="22"/>
          <w:lang w:eastAsia="en-AU"/>
        </w:rPr>
        <w:t xml:space="preserve">Applications for this grant program must be submitted online through </w:t>
      </w:r>
      <w:hyperlink r:id="rId22" w:history="1">
        <w:r w:rsidRPr="00C775CC">
          <w:rPr>
            <w:rStyle w:val="Hyperlink"/>
            <w:sz w:val="22"/>
            <w:szCs w:val="22"/>
            <w:lang w:eastAsia="en-AU"/>
          </w:rPr>
          <w:t>GrantsNT</w:t>
        </w:r>
      </w:hyperlink>
      <w:r w:rsidRPr="00F43B9C">
        <w:rPr>
          <w:sz w:val="22"/>
          <w:szCs w:val="22"/>
          <w:lang w:eastAsia="en-AU"/>
        </w:rPr>
        <w:t xml:space="preserve"> by 5pm (ACST) Thursday, 16 May 2024. Applications received after this date will not be eligible, unless the grant opportunity has been extended to exhaust the funding.</w:t>
      </w:r>
    </w:p>
    <w:p w14:paraId="432230D7" w14:textId="77777777" w:rsidR="007477BC" w:rsidRPr="009F6CA4" w:rsidRDefault="007477BC" w:rsidP="00895E3C">
      <w:pPr>
        <w:rPr>
          <w:lang w:eastAsia="en-AU"/>
        </w:rPr>
      </w:pPr>
    </w:p>
    <w:p w14:paraId="5D1F9957" w14:textId="77777777" w:rsidR="007477BC" w:rsidRDefault="007477BC">
      <w:pPr>
        <w:spacing w:line="240" w:lineRule="auto"/>
        <w:rPr>
          <w:rFonts w:asciiTheme="majorHAnsi" w:eastAsiaTheme="majorEastAsia" w:hAnsiTheme="majorHAnsi" w:cstheme="majorBidi"/>
          <w:bCs/>
          <w:color w:val="1F1F5F" w:themeColor="text1"/>
          <w:kern w:val="32"/>
          <w:sz w:val="36"/>
          <w:szCs w:val="32"/>
          <w:lang w:eastAsia="en-AU"/>
        </w:rPr>
      </w:pPr>
      <w:bookmarkStart w:id="24" w:name="_Toc163135747"/>
      <w:bookmarkStart w:id="25" w:name="_Toc36213260"/>
      <w:bookmarkStart w:id="26" w:name="_Toc39166102"/>
      <w:bookmarkStart w:id="27" w:name="_Toc58420061"/>
      <w:bookmarkStart w:id="28" w:name="_Toc58423712"/>
      <w:r>
        <w:br w:type="page"/>
      </w:r>
    </w:p>
    <w:p w14:paraId="199B6977" w14:textId="6329FEC4" w:rsidR="007477BC" w:rsidRPr="00142BE9" w:rsidRDefault="4A6C6FCC" w:rsidP="00895E3C">
      <w:pPr>
        <w:pStyle w:val="Heading1"/>
      </w:pPr>
      <w:bookmarkStart w:id="29" w:name="_Toc164177092"/>
      <w:r>
        <w:lastRenderedPageBreak/>
        <w:t>General Terms and Conditions</w:t>
      </w:r>
      <w:bookmarkEnd w:id="24"/>
      <w:bookmarkEnd w:id="29"/>
    </w:p>
    <w:p w14:paraId="7A29C84D" w14:textId="77777777" w:rsidR="007477BC" w:rsidRPr="00F11A6D" w:rsidRDefault="4A6C6FCC" w:rsidP="00660014">
      <w:pPr>
        <w:pStyle w:val="Heading2"/>
        <w:rPr>
          <w:rFonts w:eastAsia="Times New Roman"/>
          <w:lang w:eastAsia="en-AU"/>
        </w:rPr>
      </w:pPr>
      <w:bookmarkStart w:id="30" w:name="_Toc163135748"/>
      <w:bookmarkStart w:id="31" w:name="_Toc164177093"/>
      <w:r>
        <w:t>Changes</w:t>
      </w:r>
      <w:r w:rsidRPr="226F2642">
        <w:rPr>
          <w:rFonts w:eastAsia="Times New Roman"/>
          <w:lang w:eastAsia="en-AU"/>
        </w:rPr>
        <w:t xml:space="preserve"> to program</w:t>
      </w:r>
      <w:bookmarkEnd w:id="30"/>
      <w:bookmarkEnd w:id="31"/>
    </w:p>
    <w:p w14:paraId="2FF63C84" w14:textId="77777777" w:rsidR="007477BC" w:rsidRPr="009F10D3" w:rsidRDefault="007477BC" w:rsidP="00660014">
      <w:pPr>
        <w:rPr>
          <w:lang w:eastAsia="en-AU"/>
        </w:rPr>
      </w:pPr>
      <w:r w:rsidRPr="009F10D3">
        <w:rPr>
          <w:lang w:eastAsia="en-AU"/>
        </w:rPr>
        <w:t>The Department reserves the right to:</w:t>
      </w:r>
    </w:p>
    <w:p w14:paraId="147C6840" w14:textId="77777777" w:rsidR="007477BC" w:rsidRPr="007D7F1E" w:rsidRDefault="007477BC" w:rsidP="00660014">
      <w:pPr>
        <w:pStyle w:val="AlphaList"/>
        <w:numPr>
          <w:ilvl w:val="0"/>
          <w:numId w:val="25"/>
        </w:numPr>
      </w:pPr>
      <w:r w:rsidRPr="007D7F1E">
        <w:t>vary these terms and conditions, the eligibility criteria or any other documented rule or procedure relating to the Grant Program at any time;</w:t>
      </w:r>
    </w:p>
    <w:p w14:paraId="03B81FFE" w14:textId="77777777" w:rsidR="007477BC" w:rsidRPr="007D7F1E" w:rsidRDefault="007477BC" w:rsidP="00660014">
      <w:pPr>
        <w:pStyle w:val="AlphaList"/>
      </w:pPr>
      <w:r w:rsidRPr="007D7F1E">
        <w:t xml:space="preserve">accept or reject any application for participation in the Grant Program in its absolute discretion; </w:t>
      </w:r>
    </w:p>
    <w:p w14:paraId="49B0045A" w14:textId="77777777" w:rsidR="007477BC" w:rsidRPr="007D7F1E" w:rsidRDefault="007477BC" w:rsidP="00660014">
      <w:pPr>
        <w:pStyle w:val="AlphaList"/>
      </w:pPr>
      <w:r w:rsidRPr="007D7F1E">
        <w:t>require repayment of a Grant if the Department’s subsequent Audit determines that the recipient was in fact not eligible; and</w:t>
      </w:r>
    </w:p>
    <w:p w14:paraId="00A3C991" w14:textId="77777777" w:rsidR="007477BC" w:rsidRPr="007D7F1E" w:rsidRDefault="007477BC" w:rsidP="00660014">
      <w:pPr>
        <w:pStyle w:val="AlphaList"/>
      </w:pPr>
      <w:r w:rsidRPr="007D7F1E">
        <w:t>cease the Grant Program at any time should the NT Government or Commonwealth Government policy change.</w:t>
      </w:r>
    </w:p>
    <w:p w14:paraId="26785D20" w14:textId="77777777" w:rsidR="007477BC" w:rsidRPr="00F11A6D" w:rsidRDefault="4A6C6FCC" w:rsidP="00660014">
      <w:pPr>
        <w:pStyle w:val="Heading2"/>
        <w:rPr>
          <w:rFonts w:eastAsia="Times New Roman"/>
          <w:lang w:eastAsia="en-AU"/>
        </w:rPr>
      </w:pPr>
      <w:bookmarkStart w:id="32" w:name="_Toc163135749"/>
      <w:bookmarkStart w:id="33" w:name="_Toc164177094"/>
      <w:r>
        <w:t>Privacy</w:t>
      </w:r>
      <w:bookmarkEnd w:id="25"/>
      <w:bookmarkEnd w:id="26"/>
      <w:bookmarkEnd w:id="27"/>
      <w:bookmarkEnd w:id="28"/>
      <w:bookmarkEnd w:id="32"/>
      <w:bookmarkEnd w:id="33"/>
    </w:p>
    <w:p w14:paraId="729956DC" w14:textId="77777777" w:rsidR="007477BC" w:rsidRPr="009F10D3" w:rsidRDefault="007477BC" w:rsidP="00660014">
      <w:bookmarkStart w:id="34" w:name="_Toc38380193"/>
      <w:bookmarkStart w:id="35" w:name="_Toc38380210"/>
      <w:bookmarkStart w:id="36" w:name="_Toc38449068"/>
      <w:bookmarkStart w:id="37" w:name="_Toc38460930"/>
      <w:bookmarkStart w:id="38" w:name="_Toc38897991"/>
      <w:bookmarkStart w:id="39" w:name="_Toc38897992"/>
      <w:bookmarkStart w:id="40" w:name="_Toc38897993"/>
      <w:bookmarkStart w:id="41" w:name="_Toc36213261"/>
      <w:bookmarkStart w:id="42" w:name="_Toc39166103"/>
      <w:bookmarkEnd w:id="34"/>
      <w:bookmarkEnd w:id="35"/>
      <w:bookmarkEnd w:id="36"/>
      <w:bookmarkEnd w:id="37"/>
      <w:bookmarkEnd w:id="38"/>
      <w:bookmarkEnd w:id="39"/>
      <w:bookmarkEnd w:id="40"/>
      <w:r w:rsidRPr="009F10D3">
        <w:t xml:space="preserve">In this section, a reference to “you” is a reference to </w:t>
      </w:r>
      <w:r>
        <w:t>the grant applicant</w:t>
      </w:r>
      <w:r w:rsidRPr="009F10D3">
        <w:t>.</w:t>
      </w:r>
    </w:p>
    <w:p w14:paraId="7FA63123" w14:textId="051081A1" w:rsidR="007477BC" w:rsidRPr="009F10D3" w:rsidRDefault="007477BC" w:rsidP="00660014">
      <w:r w:rsidRPr="009F10D3">
        <w:t xml:space="preserve">The Department is bound by the </w:t>
      </w:r>
      <w:r w:rsidRPr="009F10D3">
        <w:rPr>
          <w:i/>
        </w:rPr>
        <w:t>Information Act 2002 (NT)</w:t>
      </w:r>
      <w:r w:rsidRPr="009F10D3">
        <w:t xml:space="preserve"> and will only ever use information in accordance with the </w:t>
      </w:r>
      <w:r>
        <w:t>NT</w:t>
      </w:r>
      <w:r w:rsidRPr="009F10D3">
        <w:t> Government’s</w:t>
      </w:r>
      <w:r w:rsidRPr="00B65EB6">
        <w:rPr>
          <w:b/>
          <w:bCs/>
        </w:rPr>
        <w:t xml:space="preserve"> </w:t>
      </w:r>
      <w:hyperlink w:anchor="_NT_Government’s_Information" w:history="1">
        <w:r w:rsidRPr="00B65EB6">
          <w:rPr>
            <w:rStyle w:val="Hyperlink"/>
            <w:b w:val="0"/>
            <w:bCs/>
          </w:rPr>
          <w:t>Information Privacy Principles</w:t>
        </w:r>
        <w:r w:rsidR="00B65EB6" w:rsidRPr="00B65EB6">
          <w:rPr>
            <w:rStyle w:val="Hyperlink"/>
            <w:b w:val="0"/>
            <w:bCs/>
            <w:vertAlign w:val="superscript"/>
          </w:rPr>
          <w:t>3</w:t>
        </w:r>
      </w:hyperlink>
      <w:r w:rsidRPr="009F10D3">
        <w:t>. T</w:t>
      </w:r>
      <w:r>
        <w:t xml:space="preserve">hese principles are available online </w:t>
      </w:r>
      <w:r w:rsidRPr="009F10D3">
        <w:t xml:space="preserve">or by contacting the Information Commissioner </w:t>
      </w:r>
      <w:r>
        <w:t>NT</w:t>
      </w:r>
      <w:r w:rsidRPr="009F10D3">
        <w:t xml:space="preserve"> on 1800</w:t>
      </w:r>
      <w:r w:rsidRPr="009F10D3">
        <w:rPr>
          <w:rFonts w:cs="Calibri"/>
        </w:rPr>
        <w:t> </w:t>
      </w:r>
      <w:r w:rsidRPr="009F10D3">
        <w:t>005</w:t>
      </w:r>
      <w:r w:rsidRPr="009F10D3">
        <w:rPr>
          <w:rFonts w:cs="Calibri"/>
        </w:rPr>
        <w:t> </w:t>
      </w:r>
      <w:r w:rsidRPr="009F10D3">
        <w:t>610.</w:t>
      </w:r>
    </w:p>
    <w:p w14:paraId="25B81403" w14:textId="32DF6914" w:rsidR="007477BC" w:rsidRPr="009F10D3" w:rsidRDefault="4A6C6FCC" w:rsidP="00660014">
      <w:r>
        <w:t xml:space="preserve">Applicants </w:t>
      </w:r>
      <w:r w:rsidRPr="009F10D3">
        <w:t xml:space="preserve">should read the Department’s </w:t>
      </w:r>
      <w:r>
        <w:t xml:space="preserve">Privacy Policy </w:t>
      </w:r>
      <w:r w:rsidRPr="009F10D3">
        <w:t xml:space="preserve">and by providing information to the Department under the </w:t>
      </w:r>
      <w:r>
        <w:t xml:space="preserve">Grant </w:t>
      </w:r>
      <w:r w:rsidRPr="009F10D3">
        <w:t>Program, Businesses and Recipients agree to the following Privacy Statement:</w:t>
      </w:r>
    </w:p>
    <w:p w14:paraId="21E47A27" w14:textId="77777777" w:rsidR="007477BC" w:rsidRPr="009F10D3" w:rsidRDefault="007477BC" w:rsidP="00660014">
      <w:r w:rsidRPr="009F10D3">
        <w:t xml:space="preserve">Information collected as part of the </w:t>
      </w:r>
      <w:r>
        <w:t xml:space="preserve">Grant </w:t>
      </w:r>
      <w:r w:rsidRPr="009F10D3">
        <w:t xml:space="preserve">Program application process is collected in accordance with the </w:t>
      </w:r>
      <w:r>
        <w:t xml:space="preserve">Grant </w:t>
      </w:r>
      <w:r w:rsidRPr="009F10D3">
        <w:t xml:space="preserve">Program’s terms and conditions and for the purposes of the </w:t>
      </w:r>
      <w:r>
        <w:t>NT</w:t>
      </w:r>
      <w:r w:rsidRPr="009F10D3">
        <w:t xml:space="preserve"> </w:t>
      </w:r>
      <w:r>
        <w:t>Government</w:t>
      </w:r>
      <w:r w:rsidRPr="009F10D3">
        <w:t xml:space="preserve"> assessing </w:t>
      </w:r>
      <w:r>
        <w:t>applicant</w:t>
      </w:r>
      <w:r w:rsidRPr="009F10D3">
        <w:t xml:space="preserve"> eligibility, Audits; monitoring; evaluation; and reporting.</w:t>
      </w:r>
    </w:p>
    <w:p w14:paraId="552EF372" w14:textId="77777777" w:rsidR="007477BC" w:rsidRPr="009F10D3" w:rsidRDefault="007477BC" w:rsidP="00660014">
      <w:r w:rsidRPr="009F10D3">
        <w:t xml:space="preserve">By applying to participate in the </w:t>
      </w:r>
      <w:r>
        <w:t xml:space="preserve">Grant </w:t>
      </w:r>
      <w:r w:rsidRPr="009F10D3">
        <w:t xml:space="preserve">Program, you consent to the </w:t>
      </w:r>
      <w:r>
        <w:t>NT</w:t>
      </w:r>
      <w:r w:rsidRPr="009F10D3">
        <w:t> Government:</w:t>
      </w:r>
    </w:p>
    <w:p w14:paraId="053E4EFC" w14:textId="77777777" w:rsidR="007477BC" w:rsidRPr="00242191" w:rsidRDefault="007477BC" w:rsidP="00660014">
      <w:pPr>
        <w:pStyle w:val="AlphaList"/>
        <w:numPr>
          <w:ilvl w:val="0"/>
          <w:numId w:val="26"/>
        </w:numPr>
      </w:pPr>
      <w:r w:rsidRPr="00242191">
        <w:t>storing information, including personal information (such as names and personal contact details);</w:t>
      </w:r>
    </w:p>
    <w:p w14:paraId="4268C29C" w14:textId="77777777" w:rsidR="007477BC" w:rsidRPr="00242191" w:rsidRDefault="007477BC" w:rsidP="00660014">
      <w:pPr>
        <w:pStyle w:val="AlphaList"/>
      </w:pPr>
      <w:r w:rsidRPr="00242191">
        <w:t xml:space="preserve">using the information, including personal information for the purposes mentioned under the paragraph above; </w:t>
      </w:r>
    </w:p>
    <w:p w14:paraId="47FEA2D4" w14:textId="77777777" w:rsidR="007477BC" w:rsidRPr="00242191" w:rsidRDefault="007477BC" w:rsidP="00660014">
      <w:pPr>
        <w:pStyle w:val="AlphaList"/>
      </w:pPr>
      <w:r w:rsidRPr="00242191">
        <w:t>transferring some of this information, including personal information, outside of the NT (but not outside Australia) for the purpose storing it; and</w:t>
      </w:r>
    </w:p>
    <w:p w14:paraId="0EB975C9" w14:textId="77777777" w:rsidR="007477BC" w:rsidRPr="00242191" w:rsidRDefault="007477BC" w:rsidP="00660014">
      <w:pPr>
        <w:pStyle w:val="AlphaList"/>
      </w:pPr>
      <w:r w:rsidRPr="00242191">
        <w:t>releasing non-sensitive information, de-identified data in accordance with the NT Government’s open data policy.</w:t>
      </w:r>
    </w:p>
    <w:p w14:paraId="7BE86088" w14:textId="77777777" w:rsidR="007477BC" w:rsidRDefault="007477BC" w:rsidP="00660014">
      <w:r w:rsidRPr="009F10D3">
        <w:t xml:space="preserve">If you have provided personal information of another individual to the </w:t>
      </w:r>
      <w:r>
        <w:t>NT</w:t>
      </w:r>
      <w:r w:rsidRPr="009F10D3">
        <w:t xml:space="preserve"> Government, you warrant that you have informed the person to whom the personal information relates that the personal information will be provided to the </w:t>
      </w:r>
      <w:r>
        <w:t>NT</w:t>
      </w:r>
      <w:r w:rsidRPr="009F10D3">
        <w:t xml:space="preserve"> Government, and of the </w:t>
      </w:r>
      <w:r>
        <w:t>NT</w:t>
      </w:r>
      <w:r w:rsidRPr="009F10D3">
        <w:t xml:space="preserve"> Government’s intended use of this personal information, and that you have obtained consent from all such persons to allow the </w:t>
      </w:r>
      <w:r>
        <w:t>NT</w:t>
      </w:r>
      <w:r w:rsidRPr="009F10D3">
        <w:t> Government to use and disclose their personal information in this manner.</w:t>
      </w:r>
    </w:p>
    <w:p w14:paraId="1CCC2A4F" w14:textId="77777777" w:rsidR="007477BC" w:rsidRPr="00F11A6D" w:rsidRDefault="4A6C6FCC" w:rsidP="00660014">
      <w:pPr>
        <w:pStyle w:val="Heading2"/>
        <w:rPr>
          <w:rFonts w:eastAsia="Times New Roman"/>
          <w:lang w:eastAsia="en-AU"/>
        </w:rPr>
      </w:pPr>
      <w:bookmarkStart w:id="43" w:name="_Toc58420062"/>
      <w:bookmarkStart w:id="44" w:name="_Toc58423713"/>
      <w:bookmarkStart w:id="45" w:name="_Toc163135750"/>
      <w:bookmarkStart w:id="46" w:name="_Toc164177095"/>
      <w:r w:rsidRPr="226F2642">
        <w:rPr>
          <w:rFonts w:eastAsia="Times New Roman"/>
          <w:lang w:eastAsia="en-AU"/>
        </w:rPr>
        <w:t>Due diligence, audit and compliance with law</w:t>
      </w:r>
      <w:bookmarkEnd w:id="41"/>
      <w:bookmarkEnd w:id="42"/>
      <w:bookmarkEnd w:id="43"/>
      <w:bookmarkEnd w:id="44"/>
      <w:bookmarkEnd w:id="45"/>
      <w:bookmarkEnd w:id="46"/>
    </w:p>
    <w:p w14:paraId="5F7FD790" w14:textId="77777777" w:rsidR="007477BC" w:rsidRPr="009F10D3" w:rsidRDefault="007477BC" w:rsidP="00660014">
      <w:pPr>
        <w:rPr>
          <w:lang w:eastAsia="en-AU"/>
        </w:rPr>
      </w:pPr>
      <w:r w:rsidRPr="009F10D3">
        <w:rPr>
          <w:lang w:eastAsia="en-AU"/>
        </w:rPr>
        <w:t xml:space="preserve">All </w:t>
      </w:r>
      <w:r>
        <w:rPr>
          <w:lang w:eastAsia="en-AU"/>
        </w:rPr>
        <w:t>applicants</w:t>
      </w:r>
      <w:r w:rsidRPr="009F10D3">
        <w:rPr>
          <w:lang w:eastAsia="en-AU"/>
        </w:rPr>
        <w:t xml:space="preserve"> in the</w:t>
      </w:r>
      <w:r>
        <w:rPr>
          <w:lang w:eastAsia="en-AU"/>
        </w:rPr>
        <w:t xml:space="preserve"> Grant</w:t>
      </w:r>
      <w:r w:rsidRPr="009F10D3">
        <w:rPr>
          <w:lang w:eastAsia="en-AU"/>
        </w:rPr>
        <w:t xml:space="preserve"> Program acknowledge:</w:t>
      </w:r>
    </w:p>
    <w:p w14:paraId="467D985D" w14:textId="77777777" w:rsidR="007477BC" w:rsidRPr="00242191" w:rsidRDefault="007477BC" w:rsidP="00660014">
      <w:pPr>
        <w:pStyle w:val="AlphaList"/>
        <w:numPr>
          <w:ilvl w:val="0"/>
          <w:numId w:val="27"/>
        </w:numPr>
      </w:pPr>
      <w:r w:rsidRPr="00242191">
        <w:t>that the Department will conduct such due diligence enquiries as it sees fit to verify the amounts given under the Grant Program have been used strictly in accordance with the claim.</w:t>
      </w:r>
    </w:p>
    <w:p w14:paraId="5B4AF496" w14:textId="77777777" w:rsidR="007477BC" w:rsidRPr="00242191" w:rsidRDefault="007477BC" w:rsidP="00660014">
      <w:pPr>
        <w:pStyle w:val="AlphaList"/>
      </w:pPr>
      <w:r w:rsidRPr="00242191">
        <w:lastRenderedPageBreak/>
        <w:t xml:space="preserve">that it is a condition of participation in the Grant Program that applicants comply with all relevant laws, including the </w:t>
      </w:r>
      <w:r w:rsidRPr="00242191">
        <w:rPr>
          <w:i/>
        </w:rPr>
        <w:t>Payroll Tax Act 2009</w:t>
      </w:r>
      <w:r w:rsidRPr="00242191">
        <w:t xml:space="preserve"> and </w:t>
      </w:r>
      <w:r w:rsidRPr="00242191">
        <w:rPr>
          <w:i/>
        </w:rPr>
        <w:t>Taxation Administration Act 2007</w:t>
      </w:r>
      <w:r w:rsidRPr="00242191">
        <w:t xml:space="preserve"> and, without limitation, that the applicant is aware of and complies with their obligations under the </w:t>
      </w:r>
      <w:r w:rsidRPr="00242191">
        <w:rPr>
          <w:i/>
        </w:rPr>
        <w:t>Independent Commissioner Against Corruption Act 2017</w:t>
      </w:r>
      <w:r w:rsidRPr="00242191">
        <w:t xml:space="preserve"> (the Act) and that none of their officers, employees, and/or members engage in improper conduct as that term is defined in the Act.</w:t>
      </w:r>
    </w:p>
    <w:p w14:paraId="6595FF4C" w14:textId="77777777" w:rsidR="007477BC" w:rsidRPr="009F10D3" w:rsidRDefault="007477BC" w:rsidP="00660014">
      <w:pPr>
        <w:rPr>
          <w:lang w:eastAsia="en-AU"/>
        </w:rPr>
      </w:pPr>
      <w:r w:rsidRPr="009F10D3">
        <w:rPr>
          <w:lang w:eastAsia="en-AU"/>
        </w:rPr>
        <w:t xml:space="preserve">All </w:t>
      </w:r>
      <w:r>
        <w:rPr>
          <w:lang w:eastAsia="en-AU"/>
        </w:rPr>
        <w:t>applicants</w:t>
      </w:r>
      <w:r w:rsidRPr="009F10D3">
        <w:rPr>
          <w:lang w:eastAsia="en-AU"/>
        </w:rPr>
        <w:t xml:space="preserve"> in the </w:t>
      </w:r>
      <w:r>
        <w:rPr>
          <w:lang w:eastAsia="en-AU"/>
        </w:rPr>
        <w:t xml:space="preserve">Grant </w:t>
      </w:r>
      <w:r w:rsidRPr="009F10D3">
        <w:rPr>
          <w:lang w:eastAsia="en-AU"/>
        </w:rPr>
        <w:t xml:space="preserve">Program acknowledge and expressly agree to the Department seeking from and sharing information with other </w:t>
      </w:r>
      <w:r>
        <w:rPr>
          <w:lang w:eastAsia="en-AU"/>
        </w:rPr>
        <w:t>NT</w:t>
      </w:r>
      <w:r w:rsidRPr="009F10D3">
        <w:rPr>
          <w:lang w:eastAsia="en-AU"/>
        </w:rPr>
        <w:t xml:space="preserve"> Government agencies, as well as such external professional advisers as it may need to do in order to assess eligibility, such as ASIC.</w:t>
      </w:r>
    </w:p>
    <w:p w14:paraId="466FFA86" w14:textId="77777777" w:rsidR="007477BC" w:rsidRPr="009F10D3" w:rsidRDefault="007477BC" w:rsidP="00660014">
      <w:pPr>
        <w:rPr>
          <w:lang w:eastAsia="en-AU"/>
        </w:rPr>
      </w:pPr>
      <w:r w:rsidRPr="009F10D3">
        <w:rPr>
          <w:lang w:eastAsia="en-AU"/>
        </w:rPr>
        <w:t xml:space="preserve">The Department reserves the right to conduct an Audit at any time during the </w:t>
      </w:r>
      <w:r>
        <w:rPr>
          <w:lang w:eastAsia="en-AU"/>
        </w:rPr>
        <w:t xml:space="preserve">Grant </w:t>
      </w:r>
      <w:r w:rsidRPr="009F10D3">
        <w:rPr>
          <w:lang w:eastAsia="en-AU"/>
        </w:rPr>
        <w:t xml:space="preserve">Program or within 12 months after the </w:t>
      </w:r>
      <w:r>
        <w:rPr>
          <w:lang w:eastAsia="en-AU"/>
        </w:rPr>
        <w:t xml:space="preserve">Grant </w:t>
      </w:r>
      <w:r w:rsidRPr="009F10D3">
        <w:rPr>
          <w:lang w:eastAsia="en-AU"/>
        </w:rPr>
        <w:t>Program’s End Date.</w:t>
      </w:r>
    </w:p>
    <w:p w14:paraId="50EAC071" w14:textId="77777777" w:rsidR="007477BC" w:rsidRPr="009F10D3" w:rsidRDefault="007477BC" w:rsidP="00660014">
      <w:r w:rsidRPr="009F10D3">
        <w:rPr>
          <w:lang w:eastAsia="en-AU"/>
        </w:rPr>
        <w:t xml:space="preserve">By applying to participate in the </w:t>
      </w:r>
      <w:r>
        <w:rPr>
          <w:lang w:eastAsia="en-AU"/>
        </w:rPr>
        <w:t xml:space="preserve">Grant </w:t>
      </w:r>
      <w:r w:rsidRPr="009F10D3">
        <w:rPr>
          <w:lang w:eastAsia="en-AU"/>
        </w:rPr>
        <w:t>Program, applicants declare that they expressly agree to the Department having access to any private register of information in relation to the Business, and to the Department using, storing and releasing for lawful purposes, their information, including personal information.</w:t>
      </w:r>
      <w:r w:rsidRPr="009F10D3">
        <w:rPr>
          <w:lang w:eastAsia="en-AU"/>
        </w:rPr>
        <w:br/>
      </w:r>
      <w:r w:rsidRPr="009F10D3">
        <w:br/>
        <w:t xml:space="preserve">Before applying for </w:t>
      </w:r>
      <w:r>
        <w:t>funding under this Grant P</w:t>
      </w:r>
      <w:r w:rsidRPr="009F10D3">
        <w:t>rogram, applicants should seek advice from their legal, business or financial advisers about the tax implications of this financial assistance.</w:t>
      </w:r>
    </w:p>
    <w:p w14:paraId="58E5A01E" w14:textId="77777777" w:rsidR="007477BC" w:rsidRPr="00F11A6D" w:rsidRDefault="4A6C6FCC" w:rsidP="00660014">
      <w:pPr>
        <w:pStyle w:val="Heading2"/>
        <w:rPr>
          <w:rFonts w:eastAsia="Times New Roman"/>
          <w:lang w:eastAsia="en-AU"/>
        </w:rPr>
      </w:pPr>
      <w:bookmarkStart w:id="47" w:name="_Toc134530070"/>
      <w:bookmarkStart w:id="48" w:name="_Toc163135751"/>
      <w:bookmarkStart w:id="49" w:name="_Toc164177096"/>
      <w:bookmarkStart w:id="50" w:name="_Toc35518769"/>
      <w:bookmarkStart w:id="51" w:name="_Toc57622480"/>
      <w:bookmarkStart w:id="52" w:name="_Toc58420063"/>
      <w:bookmarkStart w:id="53" w:name="_Toc58423714"/>
      <w:bookmarkEnd w:id="47"/>
      <w:r w:rsidRPr="226F2642">
        <w:rPr>
          <w:rFonts w:eastAsia="Times New Roman"/>
          <w:lang w:eastAsia="en-AU"/>
        </w:rPr>
        <w:t xml:space="preserve">Retention of </w:t>
      </w:r>
      <w:r>
        <w:t>records</w:t>
      </w:r>
      <w:bookmarkEnd w:id="48"/>
      <w:bookmarkEnd w:id="49"/>
    </w:p>
    <w:p w14:paraId="7C3C7C68" w14:textId="77777777" w:rsidR="007477BC" w:rsidRPr="009F10D3" w:rsidRDefault="007477BC" w:rsidP="00660014">
      <w:pPr>
        <w:spacing w:line="240" w:lineRule="auto"/>
        <w:rPr>
          <w:lang w:eastAsia="en-AU"/>
        </w:rPr>
      </w:pPr>
      <w:r>
        <w:rPr>
          <w:lang w:eastAsia="en-AU"/>
        </w:rPr>
        <w:t>Grant</w:t>
      </w:r>
      <w:r w:rsidRPr="009F10D3">
        <w:rPr>
          <w:lang w:eastAsia="en-AU"/>
        </w:rPr>
        <w:t xml:space="preserve"> recipients must retain all tax invoices, receipts, bank statements, quotations or other similar documentations, provided as part </w:t>
      </w:r>
      <w:r>
        <w:rPr>
          <w:lang w:eastAsia="en-AU"/>
        </w:rPr>
        <w:t xml:space="preserve">of </w:t>
      </w:r>
      <w:r w:rsidRPr="009F10D3">
        <w:rPr>
          <w:lang w:eastAsia="en-AU"/>
        </w:rPr>
        <w:t xml:space="preserve">their application for </w:t>
      </w:r>
      <w:r>
        <w:rPr>
          <w:lang w:eastAsia="en-AU"/>
        </w:rPr>
        <w:t>funding</w:t>
      </w:r>
      <w:r w:rsidRPr="009F10D3">
        <w:rPr>
          <w:lang w:eastAsia="en-AU"/>
        </w:rPr>
        <w:t xml:space="preserve"> under this </w:t>
      </w:r>
      <w:r>
        <w:rPr>
          <w:lang w:eastAsia="en-AU"/>
        </w:rPr>
        <w:t xml:space="preserve">Grant </w:t>
      </w:r>
      <w:r w:rsidRPr="009F10D3">
        <w:rPr>
          <w:lang w:eastAsia="en-AU"/>
        </w:rPr>
        <w:t>Program, for o</w:t>
      </w:r>
      <w:r>
        <w:rPr>
          <w:lang w:eastAsia="en-AU"/>
        </w:rPr>
        <w:t xml:space="preserve">ne year after the closing date or as required by law. </w:t>
      </w:r>
      <w:r w:rsidRPr="009F10D3">
        <w:rPr>
          <w:lang w:eastAsia="en-AU"/>
        </w:rPr>
        <w:t xml:space="preserve"> </w:t>
      </w:r>
    </w:p>
    <w:p w14:paraId="377D95FF" w14:textId="77777777" w:rsidR="007477BC" w:rsidRPr="00F11A6D" w:rsidRDefault="4A6C6FCC" w:rsidP="00660014">
      <w:pPr>
        <w:pStyle w:val="Heading2"/>
        <w:rPr>
          <w:rFonts w:eastAsia="Times New Roman"/>
          <w:lang w:eastAsia="en-AU"/>
        </w:rPr>
      </w:pPr>
      <w:bookmarkStart w:id="54" w:name="_Toc163135752"/>
      <w:bookmarkStart w:id="55" w:name="_Toc164177097"/>
      <w:r w:rsidRPr="226F2642">
        <w:rPr>
          <w:rFonts w:eastAsia="Times New Roman"/>
          <w:lang w:eastAsia="en-AU"/>
        </w:rPr>
        <w:t xml:space="preserve">Release and </w:t>
      </w:r>
      <w:r>
        <w:t>indemnity</w:t>
      </w:r>
      <w:bookmarkEnd w:id="50"/>
      <w:bookmarkEnd w:id="51"/>
      <w:bookmarkEnd w:id="52"/>
      <w:bookmarkEnd w:id="53"/>
      <w:bookmarkEnd w:id="54"/>
      <w:bookmarkEnd w:id="55"/>
    </w:p>
    <w:p w14:paraId="67F026FC" w14:textId="77777777" w:rsidR="007477BC" w:rsidRPr="009F10D3" w:rsidRDefault="007477BC" w:rsidP="00660014">
      <w:pPr>
        <w:spacing w:line="240" w:lineRule="auto"/>
        <w:rPr>
          <w:lang w:eastAsia="en-AU"/>
        </w:rPr>
      </w:pPr>
      <w:r w:rsidRPr="009F10D3">
        <w:rPr>
          <w:lang w:eastAsia="en-AU"/>
        </w:rPr>
        <w:t xml:space="preserve">By applying to participate and as a continuing obligation throughout any period of participation in the </w:t>
      </w:r>
      <w:r>
        <w:rPr>
          <w:lang w:eastAsia="en-AU"/>
        </w:rPr>
        <w:t xml:space="preserve">Grant </w:t>
      </w:r>
      <w:r w:rsidRPr="009F10D3">
        <w:rPr>
          <w:lang w:eastAsia="en-AU"/>
        </w:rPr>
        <w:t xml:space="preserve">Program, the applicant declares and warrants to the Department that they have read, understood and fully accept these terms and conditions and fully release and indemnify the Department against any loss or damage he/she/it/they may suffer of any nature whatsoever (including without limitation personal injury or death) caused or to the extent contributed to by participation in the </w:t>
      </w:r>
      <w:r>
        <w:rPr>
          <w:lang w:eastAsia="en-AU"/>
        </w:rPr>
        <w:t xml:space="preserve">Grant </w:t>
      </w:r>
      <w:r w:rsidRPr="009F10D3">
        <w:rPr>
          <w:lang w:eastAsia="en-AU"/>
        </w:rPr>
        <w:t>Program.</w:t>
      </w:r>
    </w:p>
    <w:p w14:paraId="0314791A" w14:textId="77777777" w:rsidR="007477BC" w:rsidRPr="00F11A6D" w:rsidRDefault="4A6C6FCC" w:rsidP="00660014">
      <w:pPr>
        <w:pStyle w:val="Heading2"/>
        <w:rPr>
          <w:rFonts w:eastAsia="Times New Roman"/>
          <w:lang w:eastAsia="en-AU"/>
        </w:rPr>
      </w:pPr>
      <w:bookmarkStart w:id="56" w:name="_Toc163135753"/>
      <w:bookmarkStart w:id="57" w:name="_Toc164177098"/>
      <w:r>
        <w:t>Feedback</w:t>
      </w:r>
      <w:bookmarkEnd w:id="56"/>
      <w:bookmarkEnd w:id="57"/>
    </w:p>
    <w:p w14:paraId="43768EF8" w14:textId="37B9F716" w:rsidR="007477BC" w:rsidRDefault="007477BC" w:rsidP="00660014">
      <w:pPr>
        <w:spacing w:line="240" w:lineRule="auto"/>
        <w:rPr>
          <w:lang w:eastAsia="en-AU"/>
        </w:rPr>
      </w:pPr>
      <w:r>
        <w:rPr>
          <w:lang w:eastAsia="en-AU"/>
        </w:rPr>
        <w:t>Feedback, d</w:t>
      </w:r>
      <w:r w:rsidRPr="009F10D3">
        <w:rPr>
          <w:lang w:eastAsia="en-AU"/>
        </w:rPr>
        <w:t xml:space="preserve">isputes and complaints relating to applications for this </w:t>
      </w:r>
      <w:r>
        <w:rPr>
          <w:lang w:eastAsia="en-AU"/>
        </w:rPr>
        <w:t xml:space="preserve">Grant </w:t>
      </w:r>
      <w:r w:rsidRPr="009F10D3">
        <w:rPr>
          <w:lang w:eastAsia="en-AU"/>
        </w:rPr>
        <w:t xml:space="preserve">Program, or other complaints involving the Department during the currency of the </w:t>
      </w:r>
      <w:r>
        <w:rPr>
          <w:lang w:eastAsia="en-AU"/>
        </w:rPr>
        <w:t xml:space="preserve">Grant </w:t>
      </w:r>
      <w:r w:rsidRPr="009F10D3">
        <w:rPr>
          <w:lang w:eastAsia="en-AU"/>
        </w:rPr>
        <w:t xml:space="preserve">Program can be made </w:t>
      </w:r>
      <w:r>
        <w:rPr>
          <w:lang w:eastAsia="en-AU"/>
        </w:rPr>
        <w:t xml:space="preserve">by completing the form on the Department’s </w:t>
      </w:r>
      <w:hyperlink w:anchor="_Feedback,_Department_of" w:history="1">
        <w:r w:rsidRPr="00904F05">
          <w:rPr>
            <w:rStyle w:val="Hyperlink"/>
            <w:b w:val="0"/>
            <w:bCs/>
            <w:lang w:eastAsia="en-AU"/>
          </w:rPr>
          <w:t>Feedback webpage</w:t>
        </w:r>
        <w:bookmarkStart w:id="58" w:name="_Toc134530074"/>
        <w:bookmarkEnd w:id="58"/>
        <w:r w:rsidR="00904F05" w:rsidRPr="00904F05">
          <w:rPr>
            <w:rStyle w:val="Hyperlink"/>
            <w:b w:val="0"/>
            <w:bCs/>
            <w:vertAlign w:val="superscript"/>
          </w:rPr>
          <w:t>5</w:t>
        </w:r>
      </w:hyperlink>
      <w:r>
        <w:rPr>
          <w:lang w:eastAsia="en-AU"/>
        </w:rPr>
        <w:t>.</w:t>
      </w:r>
    </w:p>
    <w:p w14:paraId="3657A699" w14:textId="77777777" w:rsidR="007477BC" w:rsidRPr="00F11A6D" w:rsidRDefault="4A6C6FCC" w:rsidP="00660014">
      <w:pPr>
        <w:pStyle w:val="Heading2"/>
        <w:rPr>
          <w:rFonts w:eastAsia="Times New Roman"/>
          <w:lang w:eastAsia="en-AU"/>
        </w:rPr>
      </w:pPr>
      <w:bookmarkStart w:id="59" w:name="_Toc163135754"/>
      <w:bookmarkStart w:id="60" w:name="_Toc164177099"/>
      <w:r w:rsidRPr="226F2642">
        <w:rPr>
          <w:rFonts w:eastAsia="Times New Roman"/>
          <w:lang w:eastAsia="en-AU"/>
        </w:rPr>
        <w:t>Contact us</w:t>
      </w:r>
      <w:bookmarkEnd w:id="59"/>
      <w:bookmarkEnd w:id="60"/>
    </w:p>
    <w:p w14:paraId="4FFD4F10" w14:textId="033B29C0" w:rsidR="007477BC" w:rsidRPr="00660014" w:rsidRDefault="007477BC" w:rsidP="00391CF5">
      <w:pPr>
        <w:rPr>
          <w:lang w:eastAsia="en-AU"/>
        </w:rPr>
      </w:pPr>
      <w:r w:rsidRPr="005A42C7">
        <w:rPr>
          <w:lang w:eastAsia="en-AU"/>
        </w:rPr>
        <w:t>Co</w:t>
      </w:r>
      <w:r>
        <w:rPr>
          <w:lang w:eastAsia="en-AU"/>
        </w:rPr>
        <w:t>ntact the Department by email at</w:t>
      </w:r>
      <w:r w:rsidRPr="005A42C7">
        <w:rPr>
          <w:lang w:eastAsia="en-AU"/>
        </w:rPr>
        <w:t xml:space="preserve"> </w:t>
      </w:r>
      <w:hyperlink r:id="rId23" w:history="1">
        <w:r w:rsidRPr="005A42C7">
          <w:rPr>
            <w:rStyle w:val="Hyperlink"/>
            <w:lang w:eastAsia="en-AU"/>
          </w:rPr>
          <w:t>businessprograms.DITT@nt.gov.au</w:t>
        </w:r>
      </w:hyperlink>
      <w:r w:rsidRPr="005A42C7">
        <w:rPr>
          <w:lang w:eastAsia="en-AU"/>
        </w:rPr>
        <w:t xml:space="preserve"> or </w:t>
      </w:r>
      <w:r>
        <w:rPr>
          <w:lang w:eastAsia="en-AU"/>
        </w:rPr>
        <w:t>by telephone on</w:t>
      </w:r>
      <w:r w:rsidRPr="005A42C7">
        <w:rPr>
          <w:lang w:eastAsia="en-AU"/>
        </w:rPr>
        <w:t xml:space="preserve"> 1800 193 111.</w:t>
      </w:r>
      <w:bookmarkStart w:id="61" w:name="_Definitions"/>
      <w:bookmarkStart w:id="62" w:name="_Toc163135755"/>
      <w:bookmarkEnd w:id="61"/>
    </w:p>
    <w:p w14:paraId="44B69D4F" w14:textId="009ADC2D" w:rsidR="007477BC" w:rsidRPr="00F64BA5" w:rsidRDefault="4A6C6FCC" w:rsidP="00391CF5">
      <w:pPr>
        <w:pStyle w:val="Heading1"/>
      </w:pPr>
      <w:bookmarkStart w:id="63" w:name="_Definitions_1"/>
      <w:bookmarkStart w:id="64" w:name="_Toc164177100"/>
      <w:bookmarkEnd w:id="63"/>
      <w:r>
        <w:t>Definitions</w:t>
      </w:r>
      <w:bookmarkEnd w:id="62"/>
      <w:bookmarkEnd w:id="64"/>
      <w:r>
        <w:t xml:space="preserve"> </w:t>
      </w:r>
    </w:p>
    <w:p w14:paraId="2CBDCBD2" w14:textId="77777777" w:rsidR="007477BC" w:rsidRPr="00E249FC" w:rsidRDefault="007477BC" w:rsidP="00BC663B">
      <w:pPr>
        <w:pStyle w:val="Definitions"/>
      </w:pPr>
      <w:r w:rsidRPr="00E249FC">
        <w:rPr>
          <w:b/>
        </w:rPr>
        <w:t>Audit</w:t>
      </w:r>
      <w:r w:rsidRPr="00E249FC">
        <w:t xml:space="preserve"> means the Department’s right to check original documents, undertake inspections of the books of account of a Grant Recipient and inspect any premises where the Grant Program was used in order to verify the amounts given under the Grant Program were used strictly in accordance with the claim, gather data on or otherwise obtain information about where the Grant Program was used, as well as the right to make enquiries of any other NT or Commonwealth Government Department to ascertain compliance with these terms and conditions and all laws relevant to the decision to make a Grant.</w:t>
      </w:r>
    </w:p>
    <w:p w14:paraId="08411541" w14:textId="6DA22336" w:rsidR="007477BC" w:rsidRPr="00E249FC" w:rsidRDefault="007477BC" w:rsidP="00BC663B">
      <w:pPr>
        <w:pStyle w:val="Definitions"/>
      </w:pPr>
      <w:r w:rsidRPr="00081A07">
        <w:rPr>
          <w:b/>
        </w:rPr>
        <w:lastRenderedPageBreak/>
        <w:t>Buy Local Plan</w:t>
      </w:r>
      <w:r>
        <w:t xml:space="preserve"> means</w:t>
      </w:r>
      <w:r w:rsidRPr="00E249FC">
        <w:t xml:space="preserve"> the NT Government’s commitment to local businesses. The</w:t>
      </w:r>
      <w:r w:rsidRPr="00081A07">
        <w:rPr>
          <w:b/>
          <w:bCs/>
        </w:rPr>
        <w:t xml:space="preserve"> </w:t>
      </w:r>
      <w:hyperlink w:anchor="_NT_Government’s_Buy" w:history="1">
        <w:r w:rsidR="00081A07" w:rsidRPr="00081A07">
          <w:rPr>
            <w:rStyle w:val="Hyperlink"/>
            <w:b w:val="0"/>
            <w:bCs/>
          </w:rPr>
          <w:t>Buy Local Plan</w:t>
        </w:r>
        <w:r w:rsidR="00081A07" w:rsidRPr="00081A07">
          <w:rPr>
            <w:rStyle w:val="Hyperlink"/>
            <w:b w:val="0"/>
            <w:bCs/>
            <w:vertAlign w:val="superscript"/>
          </w:rPr>
          <w:t>4</w:t>
        </w:r>
      </w:hyperlink>
      <w:r w:rsidR="00081A07">
        <w:rPr>
          <w:rStyle w:val="Hyperlink"/>
          <w:vertAlign w:val="superscript"/>
        </w:rPr>
        <w:t xml:space="preserve"> </w:t>
      </w:r>
      <w:r>
        <w:t>does</w:t>
      </w:r>
      <w:r w:rsidRPr="00E249FC">
        <w:t xml:space="preserve"> not apply to grant funding other than capital works grants (outlined in </w:t>
      </w:r>
      <w:hyperlink w:anchor="_Definitions_1" w:history="1">
        <w:r w:rsidRPr="0057592A">
          <w:rPr>
            <w:rStyle w:val="Hyperlink"/>
          </w:rPr>
          <w:t>Definitions</w:t>
        </w:r>
      </w:hyperlink>
      <w:r w:rsidRPr="00E249FC">
        <w:t xml:space="preserve">). Recipients of capital works grants must buy from a Territory enterprise, unless it can be proven, through a competitive process there are no suitable Territory enterprises able to supply the item or service. Grant recipients that receive other NT Government grants are encouraged to purchase local goods and services wherever possible. </w:t>
      </w:r>
    </w:p>
    <w:p w14:paraId="43D9098C" w14:textId="77777777" w:rsidR="007477BC" w:rsidRPr="00E249FC" w:rsidRDefault="007477BC" w:rsidP="00BC663B">
      <w:pPr>
        <w:pStyle w:val="Definitions"/>
      </w:pPr>
      <w:r w:rsidRPr="00E249FC">
        <w:rPr>
          <w:b/>
        </w:rPr>
        <w:t>Capital works</w:t>
      </w:r>
      <w:r w:rsidRPr="00E249FC">
        <w:t xml:space="preserve"> grants are for one-off projects which include the construction of new facilities, extension to or upgrading of existing facilities. Capital grants do not include general repairs and maintenance on existing assets. A purchase of a capital item is not considered a capital grant.</w:t>
      </w:r>
    </w:p>
    <w:p w14:paraId="78501CC4" w14:textId="77777777" w:rsidR="007477BC" w:rsidRPr="009F10D3" w:rsidRDefault="007477BC" w:rsidP="00BC663B">
      <w:pPr>
        <w:pStyle w:val="Definitions"/>
        <w:rPr>
          <w:lang w:eastAsia="en-AU"/>
        </w:rPr>
      </w:pPr>
      <w:r w:rsidRPr="009F10D3">
        <w:rPr>
          <w:b/>
          <w:bCs/>
          <w:lang w:eastAsia="en-AU"/>
        </w:rPr>
        <w:t>Department</w:t>
      </w:r>
      <w:r w:rsidRPr="009F10D3">
        <w:rPr>
          <w:rFonts w:cs="Calibri"/>
          <w:b/>
          <w:bCs/>
          <w:lang w:eastAsia="en-AU"/>
        </w:rPr>
        <w:t> </w:t>
      </w:r>
      <w:r w:rsidRPr="009F10D3">
        <w:rPr>
          <w:lang w:eastAsia="en-AU"/>
        </w:rPr>
        <w:t xml:space="preserve">means the </w:t>
      </w:r>
      <w:r>
        <w:rPr>
          <w:lang w:eastAsia="en-AU"/>
        </w:rPr>
        <w:t>NT</w:t>
      </w:r>
      <w:r w:rsidRPr="009F10D3">
        <w:rPr>
          <w:lang w:eastAsia="en-AU"/>
        </w:rPr>
        <w:t xml:space="preserve"> Government, Department of Industry, Tourism and Trade.</w:t>
      </w:r>
    </w:p>
    <w:p w14:paraId="346C9466" w14:textId="77777777" w:rsidR="007477BC" w:rsidRPr="00FB0268" w:rsidRDefault="007477BC" w:rsidP="00BC663B">
      <w:pPr>
        <w:pStyle w:val="Definitions"/>
      </w:pPr>
      <w:r w:rsidRPr="009F10D3">
        <w:rPr>
          <w:b/>
          <w:lang w:val="en-US"/>
        </w:rPr>
        <w:t>Excluded Entity</w:t>
      </w:r>
      <w:r w:rsidRPr="009F10D3">
        <w:rPr>
          <w:lang w:val="en-US"/>
        </w:rPr>
        <w:t xml:space="preserve"> </w:t>
      </w:r>
      <w:r w:rsidRPr="00FB0268">
        <w:t>is an entity that is a public or private school, private or public educational institution, government agency, government owned body, statutory corporation or local government body.</w:t>
      </w:r>
    </w:p>
    <w:p w14:paraId="4485D702" w14:textId="77777777" w:rsidR="007477BC" w:rsidRDefault="007477BC" w:rsidP="00BC663B">
      <w:pPr>
        <w:pStyle w:val="Definitions"/>
        <w:spacing w:after="0"/>
      </w:pPr>
      <w:r w:rsidRPr="00BC663B">
        <w:rPr>
          <w:b/>
          <w:bCs/>
          <w:lang w:eastAsia="en-AU"/>
        </w:rPr>
        <w:t>Linked industry</w:t>
      </w:r>
      <w:r>
        <w:rPr>
          <w:lang w:eastAsia="en-AU"/>
        </w:rPr>
        <w:t xml:space="preserve"> </w:t>
      </w:r>
      <w:r w:rsidRPr="00FB0268">
        <w:t>includes</w:t>
      </w:r>
      <w:r>
        <w:t>:</w:t>
      </w:r>
    </w:p>
    <w:p w14:paraId="5D964C47" w14:textId="77777777" w:rsidR="007477BC" w:rsidRPr="00391CF5" w:rsidRDefault="007477BC" w:rsidP="00660014">
      <w:pPr>
        <w:pStyle w:val="AlphaList"/>
        <w:numPr>
          <w:ilvl w:val="0"/>
          <w:numId w:val="13"/>
        </w:numPr>
        <w:rPr>
          <w:rFonts w:eastAsia="Calibri"/>
        </w:rPr>
      </w:pPr>
      <w:r w:rsidRPr="00391CF5">
        <w:rPr>
          <w:rFonts w:eastAsia="Calibri"/>
        </w:rPr>
        <w:t>a business involved in processing and manufacturing of raw agricultural products into finished goods. This includes activities such as food and fibre processing, packaging, and preservation; or</w:t>
      </w:r>
    </w:p>
    <w:p w14:paraId="69F936DA" w14:textId="77777777" w:rsidR="007477BC" w:rsidRPr="00242191" w:rsidRDefault="007477BC" w:rsidP="00391CF5">
      <w:pPr>
        <w:pStyle w:val="AlphaList"/>
        <w:rPr>
          <w:rFonts w:eastAsia="Calibri"/>
        </w:rPr>
      </w:pPr>
      <w:r w:rsidRPr="00242191">
        <w:rPr>
          <w:rFonts w:eastAsia="Calibri"/>
        </w:rPr>
        <w:t>an industry body representing NT Primary Producers.</w:t>
      </w:r>
    </w:p>
    <w:p w14:paraId="18BA3B17" w14:textId="77777777" w:rsidR="007477BC" w:rsidRPr="009F10D3" w:rsidRDefault="007477BC" w:rsidP="00BC663B">
      <w:pPr>
        <w:pStyle w:val="Definitions"/>
        <w:rPr>
          <w:lang w:val="en-US"/>
        </w:rPr>
      </w:pPr>
      <w:r w:rsidRPr="009F10D3">
        <w:rPr>
          <w:b/>
        </w:rPr>
        <w:t xml:space="preserve">Non-Profit Organisation </w:t>
      </w:r>
      <w:r w:rsidRPr="009F10D3">
        <w:t xml:space="preserve">must be validly incorporated under </w:t>
      </w:r>
      <w:r>
        <w:t>NT</w:t>
      </w:r>
      <w:r w:rsidRPr="009F10D3">
        <w:t xml:space="preserve"> or Commonwealth legislation and must be registered with the Australian Charities and Not-For-Profits Commission (ACNC) and is compliant with its obligations under the ACNC, its governing legislation and any and all other statutory obligations at the time of its application.</w:t>
      </w:r>
    </w:p>
    <w:p w14:paraId="3B79986E" w14:textId="77777777" w:rsidR="007477BC" w:rsidRPr="009F10D3" w:rsidRDefault="007477BC" w:rsidP="00BC663B">
      <w:pPr>
        <w:pStyle w:val="Definitions"/>
        <w:spacing w:after="0"/>
        <w:rPr>
          <w:lang w:eastAsia="en-AU"/>
        </w:rPr>
      </w:pPr>
      <w:r w:rsidRPr="009F10D3">
        <w:rPr>
          <w:b/>
          <w:lang w:eastAsia="en-AU"/>
        </w:rPr>
        <w:t>Primary Producer</w:t>
      </w:r>
      <w:r w:rsidRPr="009F10D3">
        <w:rPr>
          <w:lang w:eastAsia="en-AU"/>
        </w:rPr>
        <w:t xml:space="preserve"> means a business (an individual, partnership, trust or company)</w:t>
      </w:r>
      <w:r>
        <w:rPr>
          <w:lang w:eastAsia="en-AU"/>
        </w:rPr>
        <w:t xml:space="preserve"> engaged in agribusiness, aquaculture, or related sectors</w:t>
      </w:r>
      <w:r w:rsidRPr="009F10D3">
        <w:rPr>
          <w:lang w:eastAsia="en-AU"/>
        </w:rPr>
        <w:t>:</w:t>
      </w:r>
    </w:p>
    <w:p w14:paraId="42D97AD8" w14:textId="77777777" w:rsidR="007477BC" w:rsidRPr="00242191" w:rsidRDefault="007477BC" w:rsidP="00660014">
      <w:pPr>
        <w:pStyle w:val="AlphaList"/>
        <w:numPr>
          <w:ilvl w:val="0"/>
          <w:numId w:val="12"/>
        </w:numPr>
      </w:pPr>
      <w:r w:rsidRPr="00242191">
        <w:t>that operates a business of plant or animal cultivation, fishing or pearling, or tree farming or felling; and</w:t>
      </w:r>
    </w:p>
    <w:p w14:paraId="2C4A83DE" w14:textId="77777777" w:rsidR="007477BC" w:rsidRPr="00242191" w:rsidRDefault="007477BC" w:rsidP="00391CF5">
      <w:pPr>
        <w:pStyle w:val="AlphaList"/>
      </w:pPr>
      <w:r w:rsidRPr="00242191">
        <w:t>that contributes a part of the owner’s labour and capital to the business; and</w:t>
      </w:r>
    </w:p>
    <w:p w14:paraId="41B1957E" w14:textId="77777777" w:rsidR="007477BC" w:rsidRPr="00242191" w:rsidRDefault="007477BC" w:rsidP="00391CF5">
      <w:pPr>
        <w:pStyle w:val="AlphaList"/>
      </w:pPr>
      <w:r w:rsidRPr="00242191">
        <w:t>derives at least 50% of its gross revenue from the business of primary production in the NT.</w:t>
      </w:r>
    </w:p>
    <w:p w14:paraId="54C0E54E" w14:textId="77777777" w:rsidR="007477BC" w:rsidRPr="00D41117" w:rsidRDefault="007477BC" w:rsidP="00BC663B">
      <w:pPr>
        <w:pStyle w:val="Definitions"/>
        <w:rPr>
          <w:lang w:eastAsia="en-AU"/>
        </w:rPr>
      </w:pPr>
      <w:r w:rsidRPr="00D6418C">
        <w:rPr>
          <w:b/>
          <w:lang w:eastAsia="en-AU"/>
        </w:rPr>
        <w:t>Program Delegate</w:t>
      </w:r>
      <w:r w:rsidRPr="00D6418C">
        <w:rPr>
          <w:lang w:eastAsia="en-AU"/>
        </w:rPr>
        <w:t xml:space="preserve"> means</w:t>
      </w:r>
      <w:r>
        <w:rPr>
          <w:lang w:eastAsia="en-AU"/>
        </w:rPr>
        <w:t xml:space="preserve"> the person/s authorised to make financial and contractual decisions for Agribusiness Development, Department of Industry, Tourism and Trade.</w:t>
      </w:r>
    </w:p>
    <w:p w14:paraId="0729B5B6" w14:textId="77777777" w:rsidR="007477BC" w:rsidRPr="009F10D3" w:rsidRDefault="007477BC" w:rsidP="00BC663B">
      <w:pPr>
        <w:pStyle w:val="Definitions"/>
        <w:spacing w:after="0"/>
        <w:rPr>
          <w:lang w:eastAsia="en-AU"/>
        </w:rPr>
      </w:pPr>
      <w:r w:rsidRPr="009F10D3">
        <w:rPr>
          <w:b/>
          <w:bCs/>
          <w:lang w:eastAsia="en-AU"/>
        </w:rPr>
        <w:t xml:space="preserve">Territory Enterprise </w:t>
      </w:r>
      <w:r w:rsidRPr="009F10D3">
        <w:rPr>
          <w:lang w:eastAsia="en-AU"/>
        </w:rPr>
        <w:t>is a business that satisfies all of the following:</w:t>
      </w:r>
    </w:p>
    <w:p w14:paraId="662CA875" w14:textId="77777777" w:rsidR="007477BC" w:rsidRPr="00402B75" w:rsidRDefault="007477BC" w:rsidP="00660014">
      <w:pPr>
        <w:pStyle w:val="AlphaList"/>
        <w:numPr>
          <w:ilvl w:val="0"/>
          <w:numId w:val="11"/>
        </w:numPr>
      </w:pPr>
      <w:r w:rsidRPr="00402B75">
        <w:t>operating in the NT - the enterprise is actively trading out of premises located in the NT; and</w:t>
      </w:r>
    </w:p>
    <w:p w14:paraId="058D2CAE" w14:textId="170B290E" w:rsidR="007477BC" w:rsidRPr="00242191" w:rsidRDefault="007477BC" w:rsidP="00391CF5">
      <w:pPr>
        <w:pStyle w:val="AlphaList"/>
        <w:rPr>
          <w:b/>
          <w:bCs/>
          <w:color w:val="333333"/>
        </w:rPr>
      </w:pPr>
      <w:r w:rsidRPr="00242191">
        <w:t>has a significant permanent presence - the business maintains an office, manufacturing facilities or other permanent base within the NT; and</w:t>
      </w:r>
      <w:r>
        <w:t xml:space="preserve"> </w:t>
      </w:r>
      <w:r w:rsidRPr="00242191">
        <w:t>employs NT residents.</w:t>
      </w:r>
    </w:p>
    <w:p w14:paraId="409FAD7E" w14:textId="5B0E0537" w:rsidR="00402B75" w:rsidRDefault="007477BC" w:rsidP="00BC663B">
      <w:pPr>
        <w:pStyle w:val="Definitions"/>
        <w:rPr>
          <w:lang w:eastAsia="en-AU"/>
        </w:rPr>
      </w:pPr>
      <w:r>
        <w:rPr>
          <w:b/>
          <w:lang w:eastAsia="en-AU"/>
        </w:rPr>
        <w:t>Value Adding</w:t>
      </w:r>
      <w:r w:rsidRPr="0079558C">
        <w:rPr>
          <w:lang w:eastAsia="en-AU"/>
        </w:rPr>
        <w:t xml:space="preserve"> opportunities were broadly defined </w:t>
      </w:r>
      <w:r>
        <w:rPr>
          <w:lang w:eastAsia="en-AU"/>
        </w:rPr>
        <w:t xml:space="preserve">in the </w:t>
      </w:r>
      <w:hyperlink w:anchor="_Assessment_of_Value-Add" w:history="1">
        <w:r w:rsidR="00904F05" w:rsidRPr="00904F05">
          <w:rPr>
            <w:rStyle w:val="Hyperlink"/>
            <w:b w:val="0"/>
            <w:bCs/>
            <w:lang w:eastAsia="en-AU"/>
          </w:rPr>
          <w:t>report</w:t>
        </w:r>
        <w:r w:rsidR="00904F05" w:rsidRPr="00904F05">
          <w:rPr>
            <w:rStyle w:val="Hyperlink"/>
            <w:b w:val="0"/>
            <w:bCs/>
            <w:vertAlign w:val="superscript"/>
            <w:lang w:eastAsia="en-AU"/>
          </w:rPr>
          <w:t>2</w:t>
        </w:r>
      </w:hyperlink>
      <w:r w:rsidR="00904F05">
        <w:rPr>
          <w:b/>
          <w:bCs/>
          <w:lang w:eastAsia="en-AU"/>
        </w:rPr>
        <w:t xml:space="preserve"> </w:t>
      </w:r>
      <w:r w:rsidR="00402B75">
        <w:rPr>
          <w:lang w:eastAsia="en-AU"/>
        </w:rPr>
        <w:t xml:space="preserve">Executive Summary </w:t>
      </w:r>
      <w:r w:rsidR="00402B75" w:rsidRPr="0079558C">
        <w:rPr>
          <w:lang w:eastAsia="en-AU"/>
        </w:rPr>
        <w:t>to include any steps likely to increase the gross value of agribusiness production (GVP), including a production improvement, an input or logistics improvement, a marketing activity or some form of processing. ‘Value’ may be an increase in production volume, an increase in unit value, a decrease in unit cost, an increase in enterprise return, an increase in Territory production or employment</w:t>
      </w:r>
      <w:r w:rsidR="00402B75">
        <w:rPr>
          <w:lang w:eastAsia="en-AU"/>
        </w:rPr>
        <w:t>.</w:t>
      </w:r>
    </w:p>
    <w:p w14:paraId="7431370D" w14:textId="77777777" w:rsidR="00391CF5" w:rsidRDefault="00391CF5" w:rsidP="00391CF5">
      <w:pPr>
        <w:rPr>
          <w:rFonts w:eastAsiaTheme="majorEastAsia" w:cstheme="majorBidi"/>
          <w:kern w:val="32"/>
          <w:sz w:val="36"/>
          <w:lang w:eastAsia="en-AU"/>
        </w:rPr>
      </w:pPr>
      <w:bookmarkStart w:id="65" w:name="_Toc163135756"/>
      <w:r>
        <w:br w:type="page"/>
      </w:r>
    </w:p>
    <w:p w14:paraId="2AAD01B5" w14:textId="4DA95510" w:rsidR="00391CF5" w:rsidRDefault="214E6AA6" w:rsidP="00660014">
      <w:pPr>
        <w:pStyle w:val="Heading1"/>
        <w:numPr>
          <w:ilvl w:val="0"/>
          <w:numId w:val="0"/>
        </w:numPr>
        <w:ind w:left="431" w:hanging="431"/>
      </w:pPr>
      <w:bookmarkStart w:id="66" w:name="_Appendix_A_–"/>
      <w:bookmarkStart w:id="67" w:name="_Toc164177101"/>
      <w:bookmarkEnd w:id="66"/>
      <w:r>
        <w:lastRenderedPageBreak/>
        <w:t>Appendix A – Summary of 52 identified value-add opportunities</w:t>
      </w:r>
      <w:bookmarkEnd w:id="65"/>
      <w:bookmarkEnd w:id="67"/>
    </w:p>
    <w:p w14:paraId="4A275026" w14:textId="269C2A55" w:rsidR="00391CF5" w:rsidRPr="001F0688" w:rsidRDefault="00391CF5" w:rsidP="00391CF5">
      <w:r w:rsidRPr="001F0688">
        <w:t xml:space="preserve">Outlined below </w:t>
      </w:r>
      <w:r>
        <w:t>is a summary of</w:t>
      </w:r>
      <w:r w:rsidRPr="001F0688">
        <w:t xml:space="preserve"> the shortlisted opportunities which have been assessed as most likely to add value to the NT agribusiness sector, including cross-industry opportunities (helping to advance all industries) and industry specific opportunities. These opportunities were shortlisted following stakeholder consultation and literature review, before the likely impact and feasibility were estimated and modelled. Presented in </w:t>
      </w:r>
      <w:r w:rsidRPr="001F0688">
        <w:fldChar w:fldCharType="begin"/>
      </w:r>
      <w:r w:rsidRPr="001F0688">
        <w:instrText xml:space="preserve"> REF _Ref120049229 \h  \* MERGEFORMAT </w:instrText>
      </w:r>
      <w:r w:rsidRPr="001F0688">
        <w:fldChar w:fldCharType="separate"/>
      </w:r>
      <w:r w:rsidRPr="00354858">
        <w:t>Table 1</w:t>
      </w:r>
      <w:r w:rsidRPr="001F0688">
        <w:fldChar w:fldCharType="end"/>
      </w:r>
      <w:r w:rsidRPr="001F0688">
        <w:t xml:space="preserve"> below are the results of the evaluation with more detail pr</w:t>
      </w:r>
      <w:r>
        <w:t>ovided in the referenced Appendices of the</w:t>
      </w:r>
      <w:r w:rsidRPr="001F0688">
        <w:t xml:space="preserve"> </w:t>
      </w:r>
      <w:hyperlink w:anchor="_Assessment_of_Value-Add" w:history="1">
        <w:r w:rsidR="00904F05" w:rsidRPr="00904F05">
          <w:rPr>
            <w:rStyle w:val="Hyperlink"/>
            <w:b w:val="0"/>
            <w:bCs/>
            <w:lang w:eastAsia="en-AU"/>
          </w:rPr>
          <w:t>report</w:t>
        </w:r>
        <w:r w:rsidR="00904F05" w:rsidRPr="00904F05">
          <w:rPr>
            <w:rStyle w:val="Hyperlink"/>
            <w:b w:val="0"/>
            <w:bCs/>
            <w:vertAlign w:val="superscript"/>
            <w:lang w:eastAsia="en-AU"/>
          </w:rPr>
          <w:t>2</w:t>
        </w:r>
      </w:hyperlink>
      <w:r w:rsidRPr="00E34401">
        <w:t>.</w:t>
      </w:r>
      <w:r w:rsidRPr="001F0688">
        <w:t xml:space="preserve"> </w:t>
      </w:r>
    </w:p>
    <w:p w14:paraId="613AA203" w14:textId="77777777" w:rsidR="00391CF5" w:rsidRPr="00391CF5" w:rsidRDefault="00391CF5" w:rsidP="00391CF5">
      <w:pPr>
        <w:pStyle w:val="TableCaption"/>
      </w:pPr>
      <w:bookmarkStart w:id="68" w:name="_Ref120049229"/>
      <w:bookmarkStart w:id="69" w:name="_Toc136268381"/>
      <w:r w:rsidRPr="00391CF5">
        <w:t>Table </w:t>
      </w:r>
      <w:fldSimple w:instr=" SEQ Table \* ARABIC ">
        <w:r w:rsidRPr="00391CF5">
          <w:t>1</w:t>
        </w:r>
      </w:fldSimple>
      <w:bookmarkEnd w:id="68"/>
      <w:r w:rsidRPr="00391CF5">
        <w:tab/>
        <w:t>Identified value-add opportunities, report reference and estimated 2030-31 additional annual value</w:t>
      </w:r>
      <w:bookmarkEnd w:id="69"/>
    </w:p>
    <w:tbl>
      <w:tblPr>
        <w:tblStyle w:val="GHDShadedTable"/>
        <w:tblW w:w="5000" w:type="pct"/>
        <w:tblLook w:val="0620" w:firstRow="1" w:lastRow="0" w:firstColumn="0" w:lastColumn="0" w:noHBand="1" w:noVBand="1"/>
      </w:tblPr>
      <w:tblGrid>
        <w:gridCol w:w="1557"/>
        <w:gridCol w:w="7462"/>
        <w:gridCol w:w="1244"/>
      </w:tblGrid>
      <w:tr w:rsidR="00391CF5" w:rsidRPr="00BC663B" w14:paraId="7F9F187C" w14:textId="77777777" w:rsidTr="00577E11">
        <w:trPr>
          <w:cnfStyle w:val="100000000000" w:firstRow="1" w:lastRow="0" w:firstColumn="0" w:lastColumn="0" w:oddVBand="0" w:evenVBand="0" w:oddHBand="0" w:evenHBand="0" w:firstRowFirstColumn="0" w:firstRowLastColumn="0" w:lastRowFirstColumn="0" w:lastRowLastColumn="0"/>
          <w:tblHeader/>
        </w:trPr>
        <w:tc>
          <w:tcPr>
            <w:tcW w:w="1560" w:type="dxa"/>
          </w:tcPr>
          <w:p w14:paraId="21662F9F" w14:textId="77777777" w:rsidR="00391CF5" w:rsidRPr="00904F05" w:rsidRDefault="00391CF5" w:rsidP="00391CF5">
            <w:pPr>
              <w:pStyle w:val="TableHeading"/>
              <w:rPr>
                <w:sz w:val="21"/>
              </w:rPr>
            </w:pPr>
            <w:r w:rsidRPr="00904F05">
              <w:rPr>
                <w:sz w:val="21"/>
              </w:rPr>
              <w:t>Report</w:t>
            </w:r>
            <w:r w:rsidRPr="00904F05">
              <w:rPr>
                <w:sz w:val="21"/>
                <w:vertAlign w:val="superscript"/>
              </w:rPr>
              <w:fldChar w:fldCharType="begin"/>
            </w:r>
            <w:r w:rsidRPr="00904F05">
              <w:rPr>
                <w:sz w:val="21"/>
                <w:vertAlign w:val="superscript"/>
              </w:rPr>
              <w:instrText xml:space="preserve"> NOTEREF _Ref161749772 \h  \* MERGEFORMAT </w:instrText>
            </w:r>
            <w:r w:rsidRPr="00904F05">
              <w:rPr>
                <w:sz w:val="21"/>
                <w:vertAlign w:val="superscript"/>
              </w:rPr>
            </w:r>
            <w:r w:rsidRPr="00904F05">
              <w:rPr>
                <w:sz w:val="21"/>
                <w:vertAlign w:val="superscript"/>
              </w:rPr>
              <w:fldChar w:fldCharType="separate"/>
            </w:r>
            <w:r w:rsidRPr="00904F05">
              <w:rPr>
                <w:sz w:val="21"/>
                <w:vertAlign w:val="superscript"/>
              </w:rPr>
              <w:t>2</w:t>
            </w:r>
            <w:r w:rsidRPr="00904F05">
              <w:rPr>
                <w:sz w:val="21"/>
                <w:vertAlign w:val="superscript"/>
              </w:rPr>
              <w:fldChar w:fldCharType="end"/>
            </w:r>
            <w:r w:rsidRPr="00904F05">
              <w:rPr>
                <w:sz w:val="21"/>
              </w:rPr>
              <w:t xml:space="preserve"> </w:t>
            </w:r>
          </w:p>
          <w:p w14:paraId="683DBB21" w14:textId="77777777" w:rsidR="00391CF5" w:rsidRPr="00904F05" w:rsidRDefault="00391CF5" w:rsidP="00391CF5">
            <w:pPr>
              <w:pStyle w:val="TableHeading"/>
              <w:rPr>
                <w:sz w:val="21"/>
              </w:rPr>
            </w:pPr>
            <w:r w:rsidRPr="00904F05">
              <w:rPr>
                <w:sz w:val="21"/>
              </w:rPr>
              <w:t>Appendices</w:t>
            </w:r>
          </w:p>
          <w:p w14:paraId="2340CF0F" w14:textId="77777777" w:rsidR="00391CF5" w:rsidRPr="00904F05" w:rsidRDefault="00391CF5" w:rsidP="00391CF5">
            <w:pPr>
              <w:pStyle w:val="TableHeading"/>
              <w:rPr>
                <w:sz w:val="21"/>
              </w:rPr>
            </w:pPr>
            <w:r w:rsidRPr="00904F05">
              <w:rPr>
                <w:sz w:val="21"/>
              </w:rPr>
              <w:t>Reference</w:t>
            </w:r>
          </w:p>
        </w:tc>
        <w:tc>
          <w:tcPr>
            <w:tcW w:w="7514" w:type="dxa"/>
          </w:tcPr>
          <w:p w14:paraId="085445C6" w14:textId="77777777" w:rsidR="00391CF5" w:rsidRPr="00904F05" w:rsidRDefault="00391CF5" w:rsidP="00391CF5">
            <w:pPr>
              <w:pStyle w:val="TableHeading"/>
              <w:rPr>
                <w:sz w:val="21"/>
              </w:rPr>
            </w:pPr>
            <w:r w:rsidRPr="00904F05">
              <w:rPr>
                <w:sz w:val="21"/>
              </w:rPr>
              <w:t>Opportunity</w:t>
            </w:r>
          </w:p>
        </w:tc>
        <w:tc>
          <w:tcPr>
            <w:tcW w:w="1244" w:type="dxa"/>
          </w:tcPr>
          <w:p w14:paraId="24056FCF" w14:textId="77777777" w:rsidR="00391CF5" w:rsidRPr="00904F05" w:rsidRDefault="00391CF5" w:rsidP="00391CF5">
            <w:pPr>
              <w:pStyle w:val="TableHeading"/>
              <w:rPr>
                <w:sz w:val="21"/>
              </w:rPr>
            </w:pPr>
            <w:r w:rsidRPr="00904F05">
              <w:rPr>
                <w:sz w:val="21"/>
              </w:rPr>
              <w:t>2030-31 Additional Value ($M)</w:t>
            </w:r>
          </w:p>
        </w:tc>
      </w:tr>
      <w:tr w:rsidR="00391CF5" w:rsidRPr="00BC663B" w14:paraId="2EB5B7ED" w14:textId="77777777" w:rsidTr="00577E11">
        <w:tc>
          <w:tcPr>
            <w:tcW w:w="1560" w:type="dxa"/>
          </w:tcPr>
          <w:p w14:paraId="157B4768" w14:textId="77777777" w:rsidR="00391CF5" w:rsidRPr="00904F05" w:rsidRDefault="00391CF5" w:rsidP="00391CF5">
            <w:pPr>
              <w:pStyle w:val="TableText"/>
              <w:rPr>
                <w:sz w:val="21"/>
              </w:rPr>
            </w:pPr>
            <w:r w:rsidRPr="00904F05">
              <w:rPr>
                <w:sz w:val="21"/>
              </w:rPr>
              <w:t>Appendix A</w:t>
            </w:r>
          </w:p>
        </w:tc>
        <w:tc>
          <w:tcPr>
            <w:tcW w:w="7514" w:type="dxa"/>
          </w:tcPr>
          <w:p w14:paraId="356F2C16" w14:textId="77777777" w:rsidR="00391CF5" w:rsidRPr="00904F05" w:rsidRDefault="00391CF5" w:rsidP="00391CF5">
            <w:pPr>
              <w:pStyle w:val="TableText"/>
              <w:rPr>
                <w:sz w:val="21"/>
              </w:rPr>
            </w:pPr>
            <w:r w:rsidRPr="00904F05">
              <w:rPr>
                <w:sz w:val="21"/>
              </w:rPr>
              <w:t>Cross-Industry</w:t>
            </w:r>
          </w:p>
        </w:tc>
        <w:tc>
          <w:tcPr>
            <w:tcW w:w="1244" w:type="dxa"/>
          </w:tcPr>
          <w:p w14:paraId="04FB1087" w14:textId="77777777" w:rsidR="00391CF5" w:rsidRPr="00904F05" w:rsidRDefault="00391CF5" w:rsidP="00391CF5">
            <w:pPr>
              <w:pStyle w:val="TableText"/>
              <w:rPr>
                <w:sz w:val="21"/>
              </w:rPr>
            </w:pPr>
          </w:p>
        </w:tc>
      </w:tr>
      <w:tr w:rsidR="00391CF5" w:rsidRPr="00BC663B" w14:paraId="263253CF" w14:textId="77777777" w:rsidTr="00577E11">
        <w:tc>
          <w:tcPr>
            <w:tcW w:w="1560" w:type="dxa"/>
          </w:tcPr>
          <w:p w14:paraId="0C5DD15F" w14:textId="77777777" w:rsidR="00391CF5" w:rsidRPr="00904F05" w:rsidRDefault="00391CF5" w:rsidP="00391CF5">
            <w:pPr>
              <w:pStyle w:val="TableText"/>
              <w:rPr>
                <w:sz w:val="21"/>
              </w:rPr>
            </w:pPr>
            <w:r w:rsidRPr="00904F05">
              <w:rPr>
                <w:sz w:val="21"/>
              </w:rPr>
              <w:t>A-1-1</w:t>
            </w:r>
          </w:p>
        </w:tc>
        <w:tc>
          <w:tcPr>
            <w:tcW w:w="7514" w:type="dxa"/>
            <w:shd w:val="clear" w:color="auto" w:fill="auto"/>
          </w:tcPr>
          <w:p w14:paraId="0635EDED" w14:textId="77777777" w:rsidR="00391CF5" w:rsidRPr="00904F05" w:rsidRDefault="00391CF5" w:rsidP="00391CF5">
            <w:pPr>
              <w:pStyle w:val="TableText"/>
              <w:rPr>
                <w:sz w:val="21"/>
              </w:rPr>
            </w:pPr>
            <w:r w:rsidRPr="00904F05">
              <w:rPr>
                <w:sz w:val="21"/>
              </w:rPr>
              <w:t>Streamlining and accelerating land development opportunities</w:t>
            </w:r>
          </w:p>
        </w:tc>
        <w:tc>
          <w:tcPr>
            <w:tcW w:w="1244" w:type="dxa"/>
            <w:shd w:val="clear" w:color="auto" w:fill="auto"/>
          </w:tcPr>
          <w:p w14:paraId="5DF54A5A" w14:textId="77777777" w:rsidR="00391CF5" w:rsidRPr="00904F05" w:rsidRDefault="00391CF5" w:rsidP="00391CF5">
            <w:pPr>
              <w:pStyle w:val="TableText"/>
              <w:rPr>
                <w:sz w:val="21"/>
              </w:rPr>
            </w:pPr>
            <w:r w:rsidRPr="00904F05">
              <w:rPr>
                <w:sz w:val="21"/>
              </w:rPr>
              <w:t>$114</w:t>
            </w:r>
          </w:p>
        </w:tc>
      </w:tr>
      <w:tr w:rsidR="00391CF5" w:rsidRPr="00BC663B" w14:paraId="1E68AFBC" w14:textId="77777777" w:rsidTr="00577E11">
        <w:tc>
          <w:tcPr>
            <w:tcW w:w="1560" w:type="dxa"/>
          </w:tcPr>
          <w:p w14:paraId="73C6025D" w14:textId="77777777" w:rsidR="00391CF5" w:rsidRPr="00904F05" w:rsidRDefault="00391CF5" w:rsidP="00391CF5">
            <w:pPr>
              <w:pStyle w:val="TableText"/>
              <w:rPr>
                <w:sz w:val="21"/>
              </w:rPr>
            </w:pPr>
            <w:r w:rsidRPr="00904F05">
              <w:rPr>
                <w:sz w:val="21"/>
              </w:rPr>
              <w:t>A-1-2</w:t>
            </w:r>
          </w:p>
        </w:tc>
        <w:tc>
          <w:tcPr>
            <w:tcW w:w="7514" w:type="dxa"/>
            <w:shd w:val="clear" w:color="auto" w:fill="auto"/>
          </w:tcPr>
          <w:p w14:paraId="0E55A5A5" w14:textId="77777777" w:rsidR="00391CF5" w:rsidRPr="00904F05" w:rsidRDefault="00391CF5" w:rsidP="00391CF5">
            <w:pPr>
              <w:pStyle w:val="TableText"/>
              <w:rPr>
                <w:sz w:val="21"/>
              </w:rPr>
            </w:pPr>
            <w:r w:rsidRPr="00904F05">
              <w:rPr>
                <w:sz w:val="21"/>
              </w:rPr>
              <w:t>Improved telecommunications</w:t>
            </w:r>
          </w:p>
        </w:tc>
        <w:tc>
          <w:tcPr>
            <w:tcW w:w="1244" w:type="dxa"/>
            <w:shd w:val="clear" w:color="auto" w:fill="auto"/>
          </w:tcPr>
          <w:p w14:paraId="06C06829" w14:textId="77777777" w:rsidR="00391CF5" w:rsidRPr="00904F05" w:rsidRDefault="00391CF5" w:rsidP="00391CF5">
            <w:pPr>
              <w:pStyle w:val="TableText"/>
              <w:rPr>
                <w:sz w:val="21"/>
              </w:rPr>
            </w:pPr>
            <w:r w:rsidRPr="00904F05">
              <w:rPr>
                <w:sz w:val="21"/>
              </w:rPr>
              <w:t>$69</w:t>
            </w:r>
          </w:p>
        </w:tc>
      </w:tr>
      <w:tr w:rsidR="00391CF5" w:rsidRPr="00BC663B" w14:paraId="7E71EBE6" w14:textId="77777777" w:rsidTr="00577E11">
        <w:tc>
          <w:tcPr>
            <w:tcW w:w="1560" w:type="dxa"/>
          </w:tcPr>
          <w:p w14:paraId="312A73AC" w14:textId="77777777" w:rsidR="00391CF5" w:rsidRPr="00904F05" w:rsidRDefault="00391CF5" w:rsidP="00391CF5">
            <w:pPr>
              <w:pStyle w:val="TableText"/>
              <w:rPr>
                <w:sz w:val="21"/>
              </w:rPr>
            </w:pPr>
            <w:r w:rsidRPr="00904F05">
              <w:rPr>
                <w:sz w:val="21"/>
              </w:rPr>
              <w:t>A-1-3</w:t>
            </w:r>
          </w:p>
        </w:tc>
        <w:tc>
          <w:tcPr>
            <w:tcW w:w="7514" w:type="dxa"/>
            <w:shd w:val="clear" w:color="auto" w:fill="auto"/>
          </w:tcPr>
          <w:p w14:paraId="44A4660D" w14:textId="77777777" w:rsidR="00391CF5" w:rsidRPr="00904F05" w:rsidRDefault="00391CF5" w:rsidP="00391CF5">
            <w:pPr>
              <w:pStyle w:val="TableText"/>
              <w:rPr>
                <w:sz w:val="21"/>
              </w:rPr>
            </w:pPr>
            <w:r w:rsidRPr="00904F05">
              <w:rPr>
                <w:sz w:val="21"/>
              </w:rPr>
              <w:t>Improved biosecurity protection</w:t>
            </w:r>
          </w:p>
        </w:tc>
        <w:tc>
          <w:tcPr>
            <w:tcW w:w="1244" w:type="dxa"/>
            <w:shd w:val="clear" w:color="auto" w:fill="auto"/>
          </w:tcPr>
          <w:p w14:paraId="71EBCF05" w14:textId="77777777" w:rsidR="00391CF5" w:rsidRPr="00904F05" w:rsidRDefault="00391CF5" w:rsidP="00391CF5">
            <w:pPr>
              <w:pStyle w:val="TableText"/>
              <w:rPr>
                <w:sz w:val="21"/>
              </w:rPr>
            </w:pPr>
            <w:r w:rsidRPr="00904F05">
              <w:rPr>
                <w:sz w:val="21"/>
              </w:rPr>
              <w:t>$46</w:t>
            </w:r>
          </w:p>
        </w:tc>
      </w:tr>
      <w:tr w:rsidR="00391CF5" w:rsidRPr="00BC663B" w14:paraId="07DC167E" w14:textId="77777777" w:rsidTr="00577E11">
        <w:tc>
          <w:tcPr>
            <w:tcW w:w="1560" w:type="dxa"/>
          </w:tcPr>
          <w:p w14:paraId="7373C4C5" w14:textId="77777777" w:rsidR="00391CF5" w:rsidRPr="00904F05" w:rsidRDefault="00391CF5" w:rsidP="00391CF5">
            <w:pPr>
              <w:pStyle w:val="TableText"/>
              <w:rPr>
                <w:sz w:val="21"/>
              </w:rPr>
            </w:pPr>
            <w:r w:rsidRPr="00904F05">
              <w:rPr>
                <w:sz w:val="21"/>
              </w:rPr>
              <w:t>A-1-4</w:t>
            </w:r>
          </w:p>
        </w:tc>
        <w:tc>
          <w:tcPr>
            <w:tcW w:w="7514" w:type="dxa"/>
            <w:shd w:val="clear" w:color="auto" w:fill="auto"/>
          </w:tcPr>
          <w:p w14:paraId="3B50C143" w14:textId="77777777" w:rsidR="00391CF5" w:rsidRPr="00904F05" w:rsidRDefault="00391CF5" w:rsidP="00391CF5">
            <w:pPr>
              <w:pStyle w:val="TableText"/>
              <w:rPr>
                <w:sz w:val="21"/>
              </w:rPr>
            </w:pPr>
            <w:r w:rsidRPr="00904F05">
              <w:rPr>
                <w:sz w:val="21"/>
              </w:rPr>
              <w:t>Increased energy affordability and security</w:t>
            </w:r>
          </w:p>
        </w:tc>
        <w:tc>
          <w:tcPr>
            <w:tcW w:w="1244" w:type="dxa"/>
            <w:shd w:val="clear" w:color="auto" w:fill="auto"/>
          </w:tcPr>
          <w:p w14:paraId="2412FF62" w14:textId="77777777" w:rsidR="00391CF5" w:rsidRPr="00904F05" w:rsidRDefault="00391CF5" w:rsidP="00391CF5">
            <w:pPr>
              <w:pStyle w:val="TableText"/>
              <w:rPr>
                <w:sz w:val="21"/>
              </w:rPr>
            </w:pPr>
            <w:r w:rsidRPr="00904F05">
              <w:rPr>
                <w:sz w:val="21"/>
              </w:rPr>
              <w:t>$38</w:t>
            </w:r>
          </w:p>
        </w:tc>
      </w:tr>
      <w:tr w:rsidR="00391CF5" w:rsidRPr="00BC663B" w14:paraId="697F8ED5" w14:textId="77777777" w:rsidTr="00577E11">
        <w:tc>
          <w:tcPr>
            <w:tcW w:w="1560" w:type="dxa"/>
          </w:tcPr>
          <w:p w14:paraId="2157829E" w14:textId="77777777" w:rsidR="00391CF5" w:rsidRPr="00904F05" w:rsidRDefault="00391CF5" w:rsidP="00391CF5">
            <w:pPr>
              <w:pStyle w:val="TableText"/>
              <w:rPr>
                <w:sz w:val="21"/>
              </w:rPr>
            </w:pPr>
            <w:r w:rsidRPr="00904F05">
              <w:rPr>
                <w:sz w:val="21"/>
              </w:rPr>
              <w:t>A-1-5</w:t>
            </w:r>
          </w:p>
        </w:tc>
        <w:tc>
          <w:tcPr>
            <w:tcW w:w="7514" w:type="dxa"/>
            <w:shd w:val="clear" w:color="auto" w:fill="auto"/>
          </w:tcPr>
          <w:p w14:paraId="353AACA2" w14:textId="77777777" w:rsidR="00391CF5" w:rsidRPr="00904F05" w:rsidRDefault="00391CF5" w:rsidP="00391CF5">
            <w:pPr>
              <w:pStyle w:val="TableText"/>
              <w:rPr>
                <w:sz w:val="21"/>
              </w:rPr>
            </w:pPr>
            <w:r w:rsidRPr="00904F05">
              <w:rPr>
                <w:sz w:val="21"/>
              </w:rPr>
              <w:t xml:space="preserve">Establishment of an industrial precinct for value-adding, as proposed through KLAH </w:t>
            </w:r>
          </w:p>
        </w:tc>
        <w:tc>
          <w:tcPr>
            <w:tcW w:w="1244" w:type="dxa"/>
            <w:shd w:val="clear" w:color="auto" w:fill="auto"/>
          </w:tcPr>
          <w:p w14:paraId="26FD9666" w14:textId="77777777" w:rsidR="00391CF5" w:rsidRPr="00904F05" w:rsidRDefault="00391CF5" w:rsidP="00391CF5">
            <w:pPr>
              <w:pStyle w:val="TableText"/>
              <w:rPr>
                <w:sz w:val="21"/>
              </w:rPr>
            </w:pPr>
            <w:r w:rsidRPr="00904F05">
              <w:rPr>
                <w:sz w:val="21"/>
              </w:rPr>
              <w:t>$34</w:t>
            </w:r>
          </w:p>
        </w:tc>
      </w:tr>
      <w:tr w:rsidR="00391CF5" w:rsidRPr="00BC663B" w14:paraId="64F80CBA" w14:textId="77777777" w:rsidTr="00577E11">
        <w:tc>
          <w:tcPr>
            <w:tcW w:w="1560" w:type="dxa"/>
          </w:tcPr>
          <w:p w14:paraId="5D978208" w14:textId="77777777" w:rsidR="00391CF5" w:rsidRPr="00904F05" w:rsidRDefault="00391CF5" w:rsidP="00391CF5">
            <w:pPr>
              <w:pStyle w:val="TableText"/>
              <w:rPr>
                <w:sz w:val="21"/>
              </w:rPr>
            </w:pPr>
            <w:r w:rsidRPr="00904F05">
              <w:rPr>
                <w:sz w:val="21"/>
              </w:rPr>
              <w:t>A-1-6</w:t>
            </w:r>
          </w:p>
        </w:tc>
        <w:tc>
          <w:tcPr>
            <w:tcW w:w="7514" w:type="dxa"/>
            <w:shd w:val="clear" w:color="auto" w:fill="auto"/>
          </w:tcPr>
          <w:p w14:paraId="18644207" w14:textId="77777777" w:rsidR="00391CF5" w:rsidRPr="00904F05" w:rsidRDefault="00391CF5" w:rsidP="00391CF5">
            <w:pPr>
              <w:pStyle w:val="TableText"/>
              <w:rPr>
                <w:sz w:val="21"/>
              </w:rPr>
            </w:pPr>
            <w:r w:rsidRPr="00904F05">
              <w:rPr>
                <w:sz w:val="21"/>
              </w:rPr>
              <w:t>Local fertiliser production</w:t>
            </w:r>
          </w:p>
        </w:tc>
        <w:tc>
          <w:tcPr>
            <w:tcW w:w="1244" w:type="dxa"/>
            <w:shd w:val="clear" w:color="auto" w:fill="auto"/>
          </w:tcPr>
          <w:p w14:paraId="5945C734" w14:textId="77777777" w:rsidR="00391CF5" w:rsidRPr="00904F05" w:rsidRDefault="00391CF5" w:rsidP="00391CF5">
            <w:pPr>
              <w:pStyle w:val="TableText"/>
              <w:rPr>
                <w:sz w:val="21"/>
              </w:rPr>
            </w:pPr>
            <w:r w:rsidRPr="00904F05">
              <w:rPr>
                <w:sz w:val="21"/>
              </w:rPr>
              <w:t>$25</w:t>
            </w:r>
          </w:p>
        </w:tc>
      </w:tr>
      <w:tr w:rsidR="00391CF5" w:rsidRPr="00BC663B" w14:paraId="3238D72B" w14:textId="77777777" w:rsidTr="00577E11">
        <w:tc>
          <w:tcPr>
            <w:tcW w:w="1560" w:type="dxa"/>
          </w:tcPr>
          <w:p w14:paraId="1B0D188F" w14:textId="77777777" w:rsidR="00391CF5" w:rsidRPr="00904F05" w:rsidRDefault="00391CF5" w:rsidP="00391CF5">
            <w:pPr>
              <w:pStyle w:val="TableText"/>
              <w:rPr>
                <w:sz w:val="21"/>
              </w:rPr>
            </w:pPr>
            <w:r w:rsidRPr="00904F05">
              <w:rPr>
                <w:sz w:val="21"/>
              </w:rPr>
              <w:t>A-1-7</w:t>
            </w:r>
          </w:p>
        </w:tc>
        <w:tc>
          <w:tcPr>
            <w:tcW w:w="7514" w:type="dxa"/>
            <w:shd w:val="clear" w:color="auto" w:fill="auto"/>
          </w:tcPr>
          <w:p w14:paraId="6073E962" w14:textId="77777777" w:rsidR="00391CF5" w:rsidRPr="00904F05" w:rsidRDefault="00391CF5" w:rsidP="00391CF5">
            <w:pPr>
              <w:pStyle w:val="TableText"/>
              <w:rPr>
                <w:sz w:val="21"/>
              </w:rPr>
            </w:pPr>
            <w:r w:rsidRPr="00904F05">
              <w:rPr>
                <w:sz w:val="21"/>
              </w:rPr>
              <w:t>Road and infrastructure upgrade and development</w:t>
            </w:r>
          </w:p>
        </w:tc>
        <w:tc>
          <w:tcPr>
            <w:tcW w:w="1244" w:type="dxa"/>
            <w:shd w:val="clear" w:color="auto" w:fill="auto"/>
          </w:tcPr>
          <w:p w14:paraId="59CD40B9" w14:textId="77777777" w:rsidR="00391CF5" w:rsidRPr="00904F05" w:rsidRDefault="00391CF5" w:rsidP="00391CF5">
            <w:pPr>
              <w:pStyle w:val="TableText"/>
              <w:rPr>
                <w:sz w:val="21"/>
              </w:rPr>
            </w:pPr>
            <w:r w:rsidRPr="00904F05">
              <w:rPr>
                <w:sz w:val="21"/>
              </w:rPr>
              <w:t>$24</w:t>
            </w:r>
          </w:p>
        </w:tc>
      </w:tr>
      <w:tr w:rsidR="00391CF5" w:rsidRPr="00BC663B" w14:paraId="71B0B4C9" w14:textId="77777777" w:rsidTr="00577E11">
        <w:tc>
          <w:tcPr>
            <w:tcW w:w="1560" w:type="dxa"/>
          </w:tcPr>
          <w:p w14:paraId="49A35DEB" w14:textId="77777777" w:rsidR="00391CF5" w:rsidRPr="00904F05" w:rsidRDefault="00391CF5" w:rsidP="00391CF5">
            <w:pPr>
              <w:pStyle w:val="TableText"/>
              <w:rPr>
                <w:sz w:val="21"/>
              </w:rPr>
            </w:pPr>
            <w:r w:rsidRPr="00904F05">
              <w:rPr>
                <w:sz w:val="21"/>
              </w:rPr>
              <w:t>A-1-8</w:t>
            </w:r>
          </w:p>
        </w:tc>
        <w:tc>
          <w:tcPr>
            <w:tcW w:w="7514" w:type="dxa"/>
            <w:shd w:val="clear" w:color="auto" w:fill="auto"/>
          </w:tcPr>
          <w:p w14:paraId="1B56DD49" w14:textId="77777777" w:rsidR="00391CF5" w:rsidRPr="00904F05" w:rsidRDefault="00391CF5" w:rsidP="00391CF5">
            <w:pPr>
              <w:pStyle w:val="TableText"/>
              <w:rPr>
                <w:sz w:val="21"/>
              </w:rPr>
            </w:pPr>
            <w:r w:rsidRPr="00904F05">
              <w:rPr>
                <w:sz w:val="21"/>
              </w:rPr>
              <w:t>Ease of access for migrant and seasonal workers</w:t>
            </w:r>
          </w:p>
        </w:tc>
        <w:tc>
          <w:tcPr>
            <w:tcW w:w="1244" w:type="dxa"/>
            <w:shd w:val="clear" w:color="auto" w:fill="auto"/>
          </w:tcPr>
          <w:p w14:paraId="6E73F5FC" w14:textId="77777777" w:rsidR="00391CF5" w:rsidRPr="00904F05" w:rsidRDefault="00391CF5" w:rsidP="00391CF5">
            <w:pPr>
              <w:pStyle w:val="TableText"/>
              <w:rPr>
                <w:sz w:val="21"/>
              </w:rPr>
            </w:pPr>
            <w:r w:rsidRPr="00904F05">
              <w:rPr>
                <w:sz w:val="21"/>
              </w:rPr>
              <w:t>$21</w:t>
            </w:r>
          </w:p>
        </w:tc>
      </w:tr>
      <w:tr w:rsidR="00391CF5" w:rsidRPr="00BC663B" w14:paraId="79DA0825" w14:textId="77777777" w:rsidTr="00577E11">
        <w:tc>
          <w:tcPr>
            <w:tcW w:w="1560" w:type="dxa"/>
          </w:tcPr>
          <w:p w14:paraId="2314871F" w14:textId="77777777" w:rsidR="00391CF5" w:rsidRPr="00904F05" w:rsidRDefault="00391CF5" w:rsidP="00391CF5">
            <w:pPr>
              <w:pStyle w:val="TableText"/>
              <w:rPr>
                <w:sz w:val="21"/>
              </w:rPr>
            </w:pPr>
            <w:r w:rsidRPr="00904F05">
              <w:rPr>
                <w:sz w:val="21"/>
              </w:rPr>
              <w:t>A-1-9</w:t>
            </w:r>
          </w:p>
        </w:tc>
        <w:tc>
          <w:tcPr>
            <w:tcW w:w="7514" w:type="dxa"/>
            <w:shd w:val="clear" w:color="auto" w:fill="auto"/>
          </w:tcPr>
          <w:p w14:paraId="65906CBA" w14:textId="77777777" w:rsidR="00391CF5" w:rsidRPr="00904F05" w:rsidRDefault="00391CF5" w:rsidP="00391CF5">
            <w:pPr>
              <w:pStyle w:val="TableText"/>
              <w:rPr>
                <w:sz w:val="21"/>
              </w:rPr>
            </w:pPr>
            <w:r w:rsidRPr="00904F05">
              <w:rPr>
                <w:sz w:val="21"/>
              </w:rPr>
              <w:t>Improved air freight infrastructure</w:t>
            </w:r>
          </w:p>
        </w:tc>
        <w:tc>
          <w:tcPr>
            <w:tcW w:w="1244" w:type="dxa"/>
            <w:shd w:val="clear" w:color="auto" w:fill="auto"/>
          </w:tcPr>
          <w:p w14:paraId="70A80BCF" w14:textId="77777777" w:rsidR="00391CF5" w:rsidRPr="00904F05" w:rsidRDefault="00391CF5" w:rsidP="00391CF5">
            <w:pPr>
              <w:pStyle w:val="TableText"/>
              <w:rPr>
                <w:sz w:val="21"/>
              </w:rPr>
            </w:pPr>
            <w:r w:rsidRPr="00904F05">
              <w:rPr>
                <w:sz w:val="21"/>
              </w:rPr>
              <w:t>$5.7</w:t>
            </w:r>
          </w:p>
        </w:tc>
      </w:tr>
      <w:tr w:rsidR="00391CF5" w:rsidRPr="00BC663B" w14:paraId="78742254" w14:textId="77777777" w:rsidTr="00577E11">
        <w:tc>
          <w:tcPr>
            <w:tcW w:w="1560" w:type="dxa"/>
          </w:tcPr>
          <w:p w14:paraId="3C776EB3" w14:textId="77777777" w:rsidR="00391CF5" w:rsidRPr="00904F05" w:rsidRDefault="00391CF5" w:rsidP="00391CF5">
            <w:pPr>
              <w:pStyle w:val="TableText"/>
              <w:rPr>
                <w:sz w:val="21"/>
              </w:rPr>
            </w:pPr>
            <w:r w:rsidRPr="00904F05">
              <w:rPr>
                <w:sz w:val="21"/>
              </w:rPr>
              <w:t>A-1-10</w:t>
            </w:r>
          </w:p>
        </w:tc>
        <w:tc>
          <w:tcPr>
            <w:tcW w:w="7514" w:type="dxa"/>
            <w:shd w:val="clear" w:color="auto" w:fill="auto"/>
          </w:tcPr>
          <w:p w14:paraId="4CDE9B39" w14:textId="77777777" w:rsidR="00391CF5" w:rsidRPr="00904F05" w:rsidRDefault="00391CF5" w:rsidP="00391CF5">
            <w:pPr>
              <w:pStyle w:val="TableText"/>
              <w:rPr>
                <w:sz w:val="21"/>
              </w:rPr>
            </w:pPr>
            <w:r w:rsidRPr="00904F05">
              <w:rPr>
                <w:sz w:val="21"/>
              </w:rPr>
              <w:t>Establishment / extension of agricultural training courses</w:t>
            </w:r>
          </w:p>
        </w:tc>
        <w:tc>
          <w:tcPr>
            <w:tcW w:w="1244" w:type="dxa"/>
            <w:shd w:val="clear" w:color="auto" w:fill="auto"/>
          </w:tcPr>
          <w:p w14:paraId="12F5BD84" w14:textId="77777777" w:rsidR="00391CF5" w:rsidRPr="00904F05" w:rsidRDefault="00391CF5" w:rsidP="00391CF5">
            <w:pPr>
              <w:pStyle w:val="TableText"/>
              <w:rPr>
                <w:sz w:val="21"/>
              </w:rPr>
            </w:pPr>
            <w:r w:rsidRPr="00904F05">
              <w:rPr>
                <w:sz w:val="21"/>
              </w:rPr>
              <w:t>$5.3</w:t>
            </w:r>
          </w:p>
        </w:tc>
      </w:tr>
      <w:tr w:rsidR="00391CF5" w:rsidRPr="00BC663B" w14:paraId="69839419" w14:textId="77777777" w:rsidTr="00577E11">
        <w:tc>
          <w:tcPr>
            <w:tcW w:w="1560" w:type="dxa"/>
          </w:tcPr>
          <w:p w14:paraId="1A55E542" w14:textId="77777777" w:rsidR="00391CF5" w:rsidRPr="00904F05" w:rsidRDefault="00391CF5" w:rsidP="00391CF5">
            <w:pPr>
              <w:pStyle w:val="TableText"/>
              <w:rPr>
                <w:sz w:val="21"/>
              </w:rPr>
            </w:pPr>
            <w:r w:rsidRPr="00904F05">
              <w:rPr>
                <w:sz w:val="21"/>
              </w:rPr>
              <w:t>A-1-11</w:t>
            </w:r>
          </w:p>
        </w:tc>
        <w:tc>
          <w:tcPr>
            <w:tcW w:w="7514" w:type="dxa"/>
            <w:shd w:val="clear" w:color="auto" w:fill="auto"/>
          </w:tcPr>
          <w:p w14:paraId="6C48C873" w14:textId="77777777" w:rsidR="00391CF5" w:rsidRPr="00904F05" w:rsidRDefault="00391CF5" w:rsidP="00391CF5">
            <w:pPr>
              <w:pStyle w:val="TableText"/>
              <w:rPr>
                <w:sz w:val="21"/>
              </w:rPr>
            </w:pPr>
            <w:r w:rsidRPr="00904F05">
              <w:rPr>
                <w:sz w:val="21"/>
              </w:rPr>
              <w:t>Extension of current port capacity and efficiency of the Port of Darwin</w:t>
            </w:r>
          </w:p>
        </w:tc>
        <w:tc>
          <w:tcPr>
            <w:tcW w:w="1244" w:type="dxa"/>
            <w:shd w:val="clear" w:color="auto" w:fill="auto"/>
          </w:tcPr>
          <w:p w14:paraId="3F3EDBD0" w14:textId="77777777" w:rsidR="00391CF5" w:rsidRPr="00904F05" w:rsidRDefault="00391CF5" w:rsidP="00391CF5">
            <w:pPr>
              <w:pStyle w:val="TableText"/>
              <w:rPr>
                <w:sz w:val="21"/>
              </w:rPr>
            </w:pPr>
            <w:r w:rsidRPr="00904F05">
              <w:rPr>
                <w:sz w:val="21"/>
              </w:rPr>
              <w:t>$2.6</w:t>
            </w:r>
          </w:p>
        </w:tc>
      </w:tr>
      <w:tr w:rsidR="00391CF5" w:rsidRPr="00BC663B" w14:paraId="03556A30" w14:textId="77777777" w:rsidTr="00577E11">
        <w:tc>
          <w:tcPr>
            <w:tcW w:w="1560" w:type="dxa"/>
          </w:tcPr>
          <w:p w14:paraId="77D5859B" w14:textId="77777777" w:rsidR="00391CF5" w:rsidRPr="00904F05" w:rsidRDefault="00391CF5" w:rsidP="00391CF5">
            <w:pPr>
              <w:pStyle w:val="TableText"/>
              <w:rPr>
                <w:sz w:val="21"/>
              </w:rPr>
            </w:pPr>
            <w:r w:rsidRPr="00904F05">
              <w:rPr>
                <w:sz w:val="21"/>
              </w:rPr>
              <w:t>A-1-12</w:t>
            </w:r>
          </w:p>
        </w:tc>
        <w:tc>
          <w:tcPr>
            <w:tcW w:w="7514" w:type="dxa"/>
            <w:shd w:val="clear" w:color="auto" w:fill="auto"/>
          </w:tcPr>
          <w:p w14:paraId="5573752E" w14:textId="77777777" w:rsidR="00391CF5" w:rsidRPr="00904F05" w:rsidRDefault="00391CF5" w:rsidP="00391CF5">
            <w:pPr>
              <w:pStyle w:val="TableText"/>
              <w:rPr>
                <w:sz w:val="21"/>
              </w:rPr>
            </w:pPr>
            <w:r w:rsidRPr="00904F05">
              <w:rPr>
                <w:sz w:val="21"/>
              </w:rPr>
              <w:t>Development of branding and marketing for NT Indigenous produced products</w:t>
            </w:r>
          </w:p>
        </w:tc>
        <w:tc>
          <w:tcPr>
            <w:tcW w:w="1244" w:type="dxa"/>
            <w:shd w:val="clear" w:color="auto" w:fill="auto"/>
          </w:tcPr>
          <w:p w14:paraId="496358E0" w14:textId="77777777" w:rsidR="00391CF5" w:rsidRPr="00904F05" w:rsidRDefault="00391CF5" w:rsidP="00391CF5">
            <w:pPr>
              <w:pStyle w:val="TableText"/>
              <w:rPr>
                <w:sz w:val="21"/>
              </w:rPr>
            </w:pPr>
            <w:r w:rsidRPr="00904F05">
              <w:rPr>
                <w:sz w:val="21"/>
              </w:rPr>
              <w:t>$2.5</w:t>
            </w:r>
          </w:p>
        </w:tc>
      </w:tr>
      <w:tr w:rsidR="00391CF5" w:rsidRPr="00BC663B" w14:paraId="4A390516" w14:textId="77777777" w:rsidTr="00577E11">
        <w:tc>
          <w:tcPr>
            <w:tcW w:w="1560" w:type="dxa"/>
          </w:tcPr>
          <w:p w14:paraId="7ED75A9F" w14:textId="77777777" w:rsidR="00391CF5" w:rsidRPr="00904F05" w:rsidRDefault="00391CF5" w:rsidP="00391CF5">
            <w:pPr>
              <w:pStyle w:val="TableText"/>
              <w:rPr>
                <w:sz w:val="21"/>
              </w:rPr>
            </w:pPr>
            <w:r w:rsidRPr="00904F05">
              <w:rPr>
                <w:sz w:val="21"/>
              </w:rPr>
              <w:t>Appendix B</w:t>
            </w:r>
          </w:p>
        </w:tc>
        <w:tc>
          <w:tcPr>
            <w:tcW w:w="7514" w:type="dxa"/>
          </w:tcPr>
          <w:p w14:paraId="26BC85E5" w14:textId="77777777" w:rsidR="00391CF5" w:rsidRPr="00904F05" w:rsidRDefault="00391CF5" w:rsidP="00391CF5">
            <w:pPr>
              <w:pStyle w:val="TableText"/>
              <w:rPr>
                <w:sz w:val="21"/>
              </w:rPr>
            </w:pPr>
            <w:r w:rsidRPr="00904F05">
              <w:rPr>
                <w:sz w:val="21"/>
              </w:rPr>
              <w:t>Livestock – Cattle</w:t>
            </w:r>
          </w:p>
        </w:tc>
        <w:tc>
          <w:tcPr>
            <w:tcW w:w="1244" w:type="dxa"/>
          </w:tcPr>
          <w:p w14:paraId="29695D9C" w14:textId="77777777" w:rsidR="00391CF5" w:rsidRPr="00904F05" w:rsidRDefault="00391CF5" w:rsidP="00391CF5">
            <w:pPr>
              <w:pStyle w:val="TableText"/>
              <w:rPr>
                <w:sz w:val="21"/>
              </w:rPr>
            </w:pPr>
          </w:p>
        </w:tc>
      </w:tr>
      <w:tr w:rsidR="00391CF5" w:rsidRPr="00BC663B" w14:paraId="2E5B8C79" w14:textId="77777777" w:rsidTr="00577E11">
        <w:tc>
          <w:tcPr>
            <w:tcW w:w="1560" w:type="dxa"/>
          </w:tcPr>
          <w:p w14:paraId="0884E78D" w14:textId="77777777" w:rsidR="00391CF5" w:rsidRPr="00904F05" w:rsidRDefault="00391CF5" w:rsidP="00391CF5">
            <w:pPr>
              <w:pStyle w:val="TableText"/>
              <w:rPr>
                <w:sz w:val="21"/>
              </w:rPr>
            </w:pPr>
            <w:r w:rsidRPr="00904F05">
              <w:rPr>
                <w:sz w:val="21"/>
              </w:rPr>
              <w:t>B-6-1</w:t>
            </w:r>
          </w:p>
        </w:tc>
        <w:tc>
          <w:tcPr>
            <w:tcW w:w="7514" w:type="dxa"/>
            <w:shd w:val="clear" w:color="auto" w:fill="auto"/>
          </w:tcPr>
          <w:p w14:paraId="6DB3B56E" w14:textId="77777777" w:rsidR="00391CF5" w:rsidRPr="00904F05" w:rsidRDefault="00391CF5" w:rsidP="00391CF5">
            <w:pPr>
              <w:pStyle w:val="TableText"/>
              <w:rPr>
                <w:sz w:val="21"/>
              </w:rPr>
            </w:pPr>
            <w:bookmarkStart w:id="70" w:name="_Hlk119928397"/>
            <w:r w:rsidRPr="00904F05">
              <w:rPr>
                <w:sz w:val="21"/>
              </w:rPr>
              <w:t>Pursuing premium and niche markets including organic, indigenous, carbon neutral and wagyu-cross products</w:t>
            </w:r>
          </w:p>
        </w:tc>
        <w:tc>
          <w:tcPr>
            <w:tcW w:w="1244" w:type="dxa"/>
            <w:shd w:val="clear" w:color="auto" w:fill="auto"/>
          </w:tcPr>
          <w:p w14:paraId="2244396B" w14:textId="77777777" w:rsidR="00391CF5" w:rsidRPr="00904F05" w:rsidRDefault="00391CF5" w:rsidP="00391CF5">
            <w:pPr>
              <w:pStyle w:val="TableText"/>
              <w:rPr>
                <w:sz w:val="21"/>
              </w:rPr>
            </w:pPr>
            <w:r w:rsidRPr="00904F05">
              <w:rPr>
                <w:sz w:val="21"/>
              </w:rPr>
              <w:t>$46</w:t>
            </w:r>
          </w:p>
        </w:tc>
      </w:tr>
      <w:tr w:rsidR="00391CF5" w:rsidRPr="00BC663B" w14:paraId="52A73315" w14:textId="77777777" w:rsidTr="00577E11">
        <w:tc>
          <w:tcPr>
            <w:tcW w:w="1560" w:type="dxa"/>
          </w:tcPr>
          <w:p w14:paraId="0928C631" w14:textId="77777777" w:rsidR="00391CF5" w:rsidRPr="00904F05" w:rsidRDefault="00391CF5" w:rsidP="00391CF5">
            <w:pPr>
              <w:pStyle w:val="TableText"/>
              <w:rPr>
                <w:sz w:val="21"/>
              </w:rPr>
            </w:pPr>
            <w:r w:rsidRPr="00904F05">
              <w:rPr>
                <w:sz w:val="21"/>
              </w:rPr>
              <w:t>B-6-2</w:t>
            </w:r>
          </w:p>
        </w:tc>
        <w:tc>
          <w:tcPr>
            <w:tcW w:w="7514" w:type="dxa"/>
            <w:shd w:val="clear" w:color="auto" w:fill="auto"/>
          </w:tcPr>
          <w:p w14:paraId="7C47FD2B" w14:textId="77777777" w:rsidR="00391CF5" w:rsidRPr="00904F05" w:rsidRDefault="00391CF5" w:rsidP="00391CF5">
            <w:pPr>
              <w:pStyle w:val="TableText"/>
              <w:rPr>
                <w:sz w:val="21"/>
              </w:rPr>
            </w:pPr>
            <w:r w:rsidRPr="00904F05">
              <w:rPr>
                <w:sz w:val="21"/>
              </w:rPr>
              <w:t>Increased local meat processing capacity</w:t>
            </w:r>
          </w:p>
        </w:tc>
        <w:tc>
          <w:tcPr>
            <w:tcW w:w="1244" w:type="dxa"/>
            <w:shd w:val="clear" w:color="auto" w:fill="auto"/>
          </w:tcPr>
          <w:p w14:paraId="70C863BD" w14:textId="77777777" w:rsidR="00391CF5" w:rsidRPr="00904F05" w:rsidRDefault="00391CF5" w:rsidP="00391CF5">
            <w:pPr>
              <w:pStyle w:val="TableText"/>
              <w:rPr>
                <w:sz w:val="21"/>
              </w:rPr>
            </w:pPr>
            <w:r w:rsidRPr="00904F05">
              <w:rPr>
                <w:sz w:val="21"/>
              </w:rPr>
              <w:t>$38</w:t>
            </w:r>
          </w:p>
        </w:tc>
      </w:tr>
      <w:tr w:rsidR="00391CF5" w:rsidRPr="00BC663B" w14:paraId="7011D6E4" w14:textId="77777777" w:rsidTr="00577E11">
        <w:tc>
          <w:tcPr>
            <w:tcW w:w="1560" w:type="dxa"/>
          </w:tcPr>
          <w:p w14:paraId="735F9C58" w14:textId="77777777" w:rsidR="00391CF5" w:rsidRPr="00904F05" w:rsidRDefault="00391CF5" w:rsidP="00391CF5">
            <w:pPr>
              <w:pStyle w:val="TableText"/>
              <w:rPr>
                <w:sz w:val="21"/>
              </w:rPr>
            </w:pPr>
            <w:r w:rsidRPr="00904F05">
              <w:rPr>
                <w:sz w:val="21"/>
              </w:rPr>
              <w:t>B-6-3</w:t>
            </w:r>
          </w:p>
        </w:tc>
        <w:tc>
          <w:tcPr>
            <w:tcW w:w="7514" w:type="dxa"/>
            <w:shd w:val="clear" w:color="auto" w:fill="auto"/>
          </w:tcPr>
          <w:p w14:paraId="35FDD581" w14:textId="77777777" w:rsidR="00391CF5" w:rsidRPr="00904F05" w:rsidRDefault="00391CF5" w:rsidP="00391CF5">
            <w:pPr>
              <w:pStyle w:val="TableText"/>
              <w:rPr>
                <w:sz w:val="21"/>
              </w:rPr>
            </w:pPr>
            <w:r w:rsidRPr="00904F05">
              <w:rPr>
                <w:sz w:val="21"/>
              </w:rPr>
              <w:t>Improved finishing of cattle with higher value pasture, legume and grain production</w:t>
            </w:r>
          </w:p>
        </w:tc>
        <w:tc>
          <w:tcPr>
            <w:tcW w:w="1244" w:type="dxa"/>
            <w:shd w:val="clear" w:color="auto" w:fill="auto"/>
          </w:tcPr>
          <w:p w14:paraId="65F48150" w14:textId="77777777" w:rsidR="00391CF5" w:rsidRPr="00904F05" w:rsidRDefault="00391CF5" w:rsidP="00391CF5">
            <w:pPr>
              <w:pStyle w:val="TableText"/>
              <w:rPr>
                <w:sz w:val="21"/>
              </w:rPr>
            </w:pPr>
            <w:r w:rsidRPr="00904F05">
              <w:rPr>
                <w:sz w:val="21"/>
              </w:rPr>
              <w:t>$34</w:t>
            </w:r>
          </w:p>
        </w:tc>
      </w:tr>
      <w:tr w:rsidR="00391CF5" w:rsidRPr="00BC663B" w14:paraId="5C3C4A5E" w14:textId="77777777" w:rsidTr="00577E11">
        <w:tc>
          <w:tcPr>
            <w:tcW w:w="1560" w:type="dxa"/>
          </w:tcPr>
          <w:p w14:paraId="776DDA31" w14:textId="77777777" w:rsidR="00391CF5" w:rsidRPr="00904F05" w:rsidRDefault="00391CF5" w:rsidP="00391CF5">
            <w:pPr>
              <w:pStyle w:val="TableText"/>
              <w:rPr>
                <w:sz w:val="21"/>
              </w:rPr>
            </w:pPr>
            <w:r w:rsidRPr="00904F05">
              <w:rPr>
                <w:sz w:val="21"/>
              </w:rPr>
              <w:t>B-6-4</w:t>
            </w:r>
          </w:p>
        </w:tc>
        <w:tc>
          <w:tcPr>
            <w:tcW w:w="7514" w:type="dxa"/>
            <w:shd w:val="clear" w:color="auto" w:fill="auto"/>
          </w:tcPr>
          <w:p w14:paraId="4C588342" w14:textId="77777777" w:rsidR="00391CF5" w:rsidRPr="00904F05" w:rsidRDefault="00391CF5" w:rsidP="00391CF5">
            <w:pPr>
              <w:pStyle w:val="TableText"/>
              <w:rPr>
                <w:sz w:val="21"/>
              </w:rPr>
            </w:pPr>
            <w:r w:rsidRPr="00904F05">
              <w:rPr>
                <w:sz w:val="21"/>
              </w:rPr>
              <w:t>Increased uptake and adoption of lessons from the Indigenous Pastoral Program</w:t>
            </w:r>
          </w:p>
        </w:tc>
        <w:tc>
          <w:tcPr>
            <w:tcW w:w="1244" w:type="dxa"/>
            <w:shd w:val="clear" w:color="auto" w:fill="auto"/>
          </w:tcPr>
          <w:p w14:paraId="7AB065BF" w14:textId="77777777" w:rsidR="00391CF5" w:rsidRPr="00904F05" w:rsidRDefault="00391CF5" w:rsidP="00391CF5">
            <w:pPr>
              <w:pStyle w:val="TableText"/>
              <w:rPr>
                <w:sz w:val="21"/>
              </w:rPr>
            </w:pPr>
            <w:r w:rsidRPr="00904F05">
              <w:rPr>
                <w:sz w:val="21"/>
              </w:rPr>
              <w:t>$30</w:t>
            </w:r>
          </w:p>
        </w:tc>
      </w:tr>
      <w:tr w:rsidR="00391CF5" w:rsidRPr="00BC663B" w14:paraId="1239075A" w14:textId="77777777" w:rsidTr="00577E11">
        <w:tc>
          <w:tcPr>
            <w:tcW w:w="1560" w:type="dxa"/>
          </w:tcPr>
          <w:p w14:paraId="0FFDED44" w14:textId="77777777" w:rsidR="00391CF5" w:rsidRPr="00904F05" w:rsidRDefault="00391CF5" w:rsidP="00391CF5">
            <w:pPr>
              <w:pStyle w:val="TableText"/>
              <w:rPr>
                <w:sz w:val="21"/>
              </w:rPr>
            </w:pPr>
            <w:r w:rsidRPr="00904F05">
              <w:rPr>
                <w:sz w:val="21"/>
              </w:rPr>
              <w:t>B-6-5</w:t>
            </w:r>
          </w:p>
        </w:tc>
        <w:tc>
          <w:tcPr>
            <w:tcW w:w="7514" w:type="dxa"/>
            <w:shd w:val="clear" w:color="auto" w:fill="auto"/>
          </w:tcPr>
          <w:p w14:paraId="1B83F983" w14:textId="77777777" w:rsidR="00391CF5" w:rsidRPr="00904F05" w:rsidRDefault="00391CF5" w:rsidP="00391CF5">
            <w:pPr>
              <w:pStyle w:val="TableText"/>
              <w:rPr>
                <w:sz w:val="21"/>
              </w:rPr>
            </w:pPr>
            <w:r w:rsidRPr="00904F05">
              <w:rPr>
                <w:sz w:val="21"/>
              </w:rPr>
              <w:t>Herd improvement programs based on genetic selection and genomic prediction</w:t>
            </w:r>
          </w:p>
        </w:tc>
        <w:tc>
          <w:tcPr>
            <w:tcW w:w="1244" w:type="dxa"/>
            <w:shd w:val="clear" w:color="auto" w:fill="auto"/>
          </w:tcPr>
          <w:p w14:paraId="3107C5B9" w14:textId="77777777" w:rsidR="00391CF5" w:rsidRPr="00904F05" w:rsidRDefault="00391CF5" w:rsidP="00391CF5">
            <w:pPr>
              <w:pStyle w:val="TableText"/>
              <w:rPr>
                <w:sz w:val="21"/>
              </w:rPr>
            </w:pPr>
            <w:r w:rsidRPr="00904F05">
              <w:rPr>
                <w:sz w:val="21"/>
              </w:rPr>
              <w:t>$24</w:t>
            </w:r>
          </w:p>
        </w:tc>
      </w:tr>
      <w:tr w:rsidR="00391CF5" w:rsidRPr="00BC663B" w14:paraId="3B595A3F" w14:textId="77777777" w:rsidTr="00577E11">
        <w:tc>
          <w:tcPr>
            <w:tcW w:w="1560" w:type="dxa"/>
          </w:tcPr>
          <w:p w14:paraId="30DBC390" w14:textId="77777777" w:rsidR="00391CF5" w:rsidRPr="00904F05" w:rsidRDefault="00391CF5" w:rsidP="00391CF5">
            <w:pPr>
              <w:pStyle w:val="TableText"/>
              <w:rPr>
                <w:sz w:val="21"/>
              </w:rPr>
            </w:pPr>
            <w:r w:rsidRPr="00904F05">
              <w:rPr>
                <w:sz w:val="21"/>
              </w:rPr>
              <w:t>B-6-6</w:t>
            </w:r>
          </w:p>
        </w:tc>
        <w:bookmarkEnd w:id="70"/>
        <w:tc>
          <w:tcPr>
            <w:tcW w:w="7514" w:type="dxa"/>
            <w:shd w:val="clear" w:color="auto" w:fill="auto"/>
          </w:tcPr>
          <w:p w14:paraId="79EA4A2B" w14:textId="77777777" w:rsidR="00391CF5" w:rsidRPr="00904F05" w:rsidRDefault="00391CF5" w:rsidP="00391CF5">
            <w:pPr>
              <w:pStyle w:val="TableText"/>
              <w:rPr>
                <w:sz w:val="21"/>
              </w:rPr>
            </w:pPr>
            <w:r w:rsidRPr="00904F05">
              <w:rPr>
                <w:sz w:val="21"/>
              </w:rPr>
              <w:t>Improved water infrastructure on pastoral land</w:t>
            </w:r>
          </w:p>
        </w:tc>
        <w:tc>
          <w:tcPr>
            <w:tcW w:w="1244" w:type="dxa"/>
            <w:shd w:val="clear" w:color="auto" w:fill="auto"/>
          </w:tcPr>
          <w:p w14:paraId="2C2C522D" w14:textId="77777777" w:rsidR="00391CF5" w:rsidRPr="00904F05" w:rsidRDefault="00391CF5" w:rsidP="00391CF5">
            <w:pPr>
              <w:pStyle w:val="TableText"/>
              <w:rPr>
                <w:sz w:val="21"/>
              </w:rPr>
            </w:pPr>
            <w:r w:rsidRPr="00904F05">
              <w:rPr>
                <w:sz w:val="21"/>
              </w:rPr>
              <w:t>$19</w:t>
            </w:r>
          </w:p>
        </w:tc>
      </w:tr>
      <w:tr w:rsidR="00391CF5" w:rsidRPr="00BC663B" w14:paraId="2A387AB8" w14:textId="77777777" w:rsidTr="00577E11">
        <w:tc>
          <w:tcPr>
            <w:tcW w:w="1560" w:type="dxa"/>
          </w:tcPr>
          <w:p w14:paraId="6DE7EAD1" w14:textId="77777777" w:rsidR="00391CF5" w:rsidRPr="00904F05" w:rsidRDefault="00391CF5" w:rsidP="00391CF5">
            <w:pPr>
              <w:pStyle w:val="TableText"/>
              <w:rPr>
                <w:sz w:val="21"/>
              </w:rPr>
            </w:pPr>
            <w:r w:rsidRPr="00904F05">
              <w:rPr>
                <w:sz w:val="21"/>
              </w:rPr>
              <w:t>Appendix C</w:t>
            </w:r>
          </w:p>
        </w:tc>
        <w:tc>
          <w:tcPr>
            <w:tcW w:w="7514" w:type="dxa"/>
          </w:tcPr>
          <w:p w14:paraId="75283C26" w14:textId="77777777" w:rsidR="00391CF5" w:rsidRPr="00904F05" w:rsidRDefault="00391CF5" w:rsidP="00391CF5">
            <w:pPr>
              <w:pStyle w:val="TableText"/>
              <w:rPr>
                <w:sz w:val="21"/>
              </w:rPr>
            </w:pPr>
            <w:r w:rsidRPr="00904F05">
              <w:rPr>
                <w:sz w:val="21"/>
              </w:rPr>
              <w:t>Other Livestock</w:t>
            </w:r>
          </w:p>
        </w:tc>
        <w:tc>
          <w:tcPr>
            <w:tcW w:w="1244" w:type="dxa"/>
          </w:tcPr>
          <w:p w14:paraId="2398711F" w14:textId="77777777" w:rsidR="00391CF5" w:rsidRPr="00904F05" w:rsidRDefault="00391CF5" w:rsidP="00391CF5">
            <w:pPr>
              <w:pStyle w:val="TableText"/>
              <w:rPr>
                <w:sz w:val="21"/>
              </w:rPr>
            </w:pPr>
          </w:p>
        </w:tc>
      </w:tr>
      <w:tr w:rsidR="00391CF5" w:rsidRPr="00BC663B" w14:paraId="5759F851" w14:textId="77777777" w:rsidTr="00577E11">
        <w:tc>
          <w:tcPr>
            <w:tcW w:w="1560" w:type="dxa"/>
          </w:tcPr>
          <w:p w14:paraId="53C8B11F" w14:textId="77777777" w:rsidR="00391CF5" w:rsidRPr="00904F05" w:rsidRDefault="00391CF5" w:rsidP="00391CF5">
            <w:pPr>
              <w:pStyle w:val="TableText"/>
              <w:rPr>
                <w:sz w:val="21"/>
              </w:rPr>
            </w:pPr>
            <w:r w:rsidRPr="00904F05">
              <w:rPr>
                <w:sz w:val="21"/>
              </w:rPr>
              <w:t>C-6-1</w:t>
            </w:r>
          </w:p>
        </w:tc>
        <w:tc>
          <w:tcPr>
            <w:tcW w:w="7514" w:type="dxa"/>
            <w:shd w:val="clear" w:color="auto" w:fill="auto"/>
          </w:tcPr>
          <w:p w14:paraId="553FC8A7" w14:textId="77777777" w:rsidR="00391CF5" w:rsidRPr="00904F05" w:rsidRDefault="00391CF5" w:rsidP="00391CF5">
            <w:pPr>
              <w:pStyle w:val="TableText"/>
              <w:rPr>
                <w:sz w:val="21"/>
              </w:rPr>
            </w:pPr>
            <w:r w:rsidRPr="00904F05">
              <w:rPr>
                <w:sz w:val="21"/>
              </w:rPr>
              <w:t>Commercialisation of crocodile by-products and further processing in NT</w:t>
            </w:r>
          </w:p>
        </w:tc>
        <w:tc>
          <w:tcPr>
            <w:tcW w:w="1244" w:type="dxa"/>
            <w:shd w:val="clear" w:color="auto" w:fill="auto"/>
          </w:tcPr>
          <w:p w14:paraId="0B019912" w14:textId="77777777" w:rsidR="00391CF5" w:rsidRPr="00904F05" w:rsidRDefault="00391CF5" w:rsidP="00391CF5">
            <w:pPr>
              <w:pStyle w:val="TableText"/>
              <w:rPr>
                <w:sz w:val="21"/>
              </w:rPr>
            </w:pPr>
            <w:r w:rsidRPr="00904F05">
              <w:rPr>
                <w:sz w:val="21"/>
              </w:rPr>
              <w:t>$6.1</w:t>
            </w:r>
          </w:p>
        </w:tc>
      </w:tr>
      <w:tr w:rsidR="00391CF5" w:rsidRPr="00BC663B" w14:paraId="78AA8FAD" w14:textId="77777777" w:rsidTr="00577E11">
        <w:tc>
          <w:tcPr>
            <w:tcW w:w="1560" w:type="dxa"/>
          </w:tcPr>
          <w:p w14:paraId="31981EC8" w14:textId="77777777" w:rsidR="00391CF5" w:rsidRPr="00904F05" w:rsidRDefault="00391CF5" w:rsidP="00391CF5">
            <w:pPr>
              <w:pStyle w:val="TableText"/>
              <w:rPr>
                <w:sz w:val="21"/>
              </w:rPr>
            </w:pPr>
            <w:r w:rsidRPr="00904F05">
              <w:rPr>
                <w:sz w:val="21"/>
              </w:rPr>
              <w:t>C-6-2</w:t>
            </w:r>
          </w:p>
        </w:tc>
        <w:tc>
          <w:tcPr>
            <w:tcW w:w="7514" w:type="dxa"/>
            <w:shd w:val="clear" w:color="auto" w:fill="auto"/>
          </w:tcPr>
          <w:p w14:paraId="33E1B2F4" w14:textId="77777777" w:rsidR="00391CF5" w:rsidRPr="00904F05" w:rsidRDefault="00391CF5" w:rsidP="00391CF5">
            <w:pPr>
              <w:pStyle w:val="TableText"/>
              <w:rPr>
                <w:sz w:val="21"/>
              </w:rPr>
            </w:pPr>
            <w:r w:rsidRPr="00904F05">
              <w:rPr>
                <w:sz w:val="21"/>
              </w:rPr>
              <w:t>Multi-species processing</w:t>
            </w:r>
          </w:p>
        </w:tc>
        <w:tc>
          <w:tcPr>
            <w:tcW w:w="1244" w:type="dxa"/>
            <w:shd w:val="clear" w:color="auto" w:fill="auto"/>
          </w:tcPr>
          <w:p w14:paraId="749AFB60" w14:textId="77777777" w:rsidR="00391CF5" w:rsidRPr="00904F05" w:rsidRDefault="00391CF5" w:rsidP="00391CF5">
            <w:pPr>
              <w:pStyle w:val="TableText"/>
              <w:rPr>
                <w:sz w:val="21"/>
              </w:rPr>
            </w:pPr>
            <w:r w:rsidRPr="00904F05">
              <w:rPr>
                <w:sz w:val="21"/>
              </w:rPr>
              <w:t>$4.8</w:t>
            </w:r>
          </w:p>
        </w:tc>
      </w:tr>
      <w:tr w:rsidR="00391CF5" w:rsidRPr="00BC663B" w14:paraId="0E536B51" w14:textId="77777777" w:rsidTr="00577E11">
        <w:tc>
          <w:tcPr>
            <w:tcW w:w="1560" w:type="dxa"/>
          </w:tcPr>
          <w:p w14:paraId="4256DF27" w14:textId="77777777" w:rsidR="00391CF5" w:rsidRPr="00904F05" w:rsidRDefault="00391CF5" w:rsidP="00391CF5">
            <w:pPr>
              <w:pStyle w:val="TableText"/>
              <w:rPr>
                <w:sz w:val="21"/>
              </w:rPr>
            </w:pPr>
            <w:r w:rsidRPr="00904F05">
              <w:rPr>
                <w:sz w:val="21"/>
              </w:rPr>
              <w:lastRenderedPageBreak/>
              <w:t>C-6-3</w:t>
            </w:r>
          </w:p>
        </w:tc>
        <w:tc>
          <w:tcPr>
            <w:tcW w:w="7514" w:type="dxa"/>
            <w:shd w:val="clear" w:color="auto" w:fill="auto"/>
          </w:tcPr>
          <w:p w14:paraId="19BBA606" w14:textId="77777777" w:rsidR="00391CF5" w:rsidRPr="00904F05" w:rsidRDefault="00391CF5" w:rsidP="00391CF5">
            <w:pPr>
              <w:pStyle w:val="TableText"/>
              <w:rPr>
                <w:sz w:val="21"/>
              </w:rPr>
            </w:pPr>
            <w:r w:rsidRPr="00904F05">
              <w:rPr>
                <w:sz w:val="21"/>
              </w:rPr>
              <w:t>Increased harvest ceiling of crocodile eggs</w:t>
            </w:r>
          </w:p>
        </w:tc>
        <w:tc>
          <w:tcPr>
            <w:tcW w:w="1244" w:type="dxa"/>
            <w:shd w:val="clear" w:color="auto" w:fill="auto"/>
          </w:tcPr>
          <w:p w14:paraId="4EDCF943" w14:textId="77777777" w:rsidR="00391CF5" w:rsidRPr="00904F05" w:rsidRDefault="00391CF5" w:rsidP="00391CF5">
            <w:pPr>
              <w:pStyle w:val="TableText"/>
              <w:rPr>
                <w:sz w:val="21"/>
              </w:rPr>
            </w:pPr>
            <w:r w:rsidRPr="00904F05">
              <w:rPr>
                <w:sz w:val="21"/>
              </w:rPr>
              <w:t>$4.4</w:t>
            </w:r>
          </w:p>
        </w:tc>
      </w:tr>
      <w:tr w:rsidR="00391CF5" w:rsidRPr="00BC663B" w14:paraId="2C0D368D" w14:textId="77777777" w:rsidTr="00577E11">
        <w:tc>
          <w:tcPr>
            <w:tcW w:w="1560" w:type="dxa"/>
          </w:tcPr>
          <w:p w14:paraId="3148AC16" w14:textId="77777777" w:rsidR="00391CF5" w:rsidRPr="00904F05" w:rsidRDefault="00391CF5" w:rsidP="00391CF5">
            <w:pPr>
              <w:pStyle w:val="TableText"/>
              <w:rPr>
                <w:sz w:val="21"/>
              </w:rPr>
            </w:pPr>
            <w:r w:rsidRPr="00904F05">
              <w:rPr>
                <w:sz w:val="21"/>
              </w:rPr>
              <w:t>C-6-4</w:t>
            </w:r>
          </w:p>
        </w:tc>
        <w:tc>
          <w:tcPr>
            <w:tcW w:w="7514" w:type="dxa"/>
            <w:shd w:val="clear" w:color="auto" w:fill="auto"/>
          </w:tcPr>
          <w:p w14:paraId="4BFEA188" w14:textId="77777777" w:rsidR="00391CF5" w:rsidRPr="00904F05" w:rsidRDefault="00391CF5" w:rsidP="00391CF5">
            <w:pPr>
              <w:pStyle w:val="TableText"/>
              <w:rPr>
                <w:sz w:val="21"/>
              </w:rPr>
            </w:pPr>
            <w:r w:rsidRPr="00904F05">
              <w:rPr>
                <w:sz w:val="21"/>
              </w:rPr>
              <w:t>Improved efficiency and market access for buffalo exports</w:t>
            </w:r>
          </w:p>
        </w:tc>
        <w:tc>
          <w:tcPr>
            <w:tcW w:w="1244" w:type="dxa"/>
            <w:shd w:val="clear" w:color="auto" w:fill="auto"/>
          </w:tcPr>
          <w:p w14:paraId="0287BA92" w14:textId="77777777" w:rsidR="00391CF5" w:rsidRPr="00904F05" w:rsidRDefault="00391CF5" w:rsidP="00391CF5">
            <w:pPr>
              <w:pStyle w:val="TableText"/>
              <w:rPr>
                <w:sz w:val="21"/>
              </w:rPr>
            </w:pPr>
            <w:r w:rsidRPr="00904F05">
              <w:rPr>
                <w:sz w:val="21"/>
              </w:rPr>
              <w:t>$3.2</w:t>
            </w:r>
          </w:p>
        </w:tc>
      </w:tr>
      <w:tr w:rsidR="00391CF5" w:rsidRPr="00BC663B" w14:paraId="1CF4E1DD" w14:textId="77777777" w:rsidTr="00577E11">
        <w:tc>
          <w:tcPr>
            <w:tcW w:w="1560" w:type="dxa"/>
          </w:tcPr>
          <w:p w14:paraId="11F28BF4" w14:textId="77777777" w:rsidR="00391CF5" w:rsidRPr="00904F05" w:rsidRDefault="00391CF5" w:rsidP="00391CF5">
            <w:pPr>
              <w:pStyle w:val="TableText"/>
              <w:rPr>
                <w:sz w:val="21"/>
              </w:rPr>
            </w:pPr>
            <w:r w:rsidRPr="00904F05">
              <w:rPr>
                <w:sz w:val="21"/>
              </w:rPr>
              <w:t>C-6-5</w:t>
            </w:r>
          </w:p>
        </w:tc>
        <w:tc>
          <w:tcPr>
            <w:tcW w:w="7514" w:type="dxa"/>
            <w:shd w:val="clear" w:color="auto" w:fill="auto"/>
          </w:tcPr>
          <w:p w14:paraId="20EFDA1F" w14:textId="77777777" w:rsidR="00391CF5" w:rsidRPr="00904F05" w:rsidRDefault="00391CF5" w:rsidP="00391CF5">
            <w:pPr>
              <w:pStyle w:val="TableText"/>
              <w:rPr>
                <w:sz w:val="21"/>
              </w:rPr>
            </w:pPr>
            <w:r w:rsidRPr="00904F05">
              <w:rPr>
                <w:sz w:val="21"/>
              </w:rPr>
              <w:t>Breeding and genetic improvement</w:t>
            </w:r>
          </w:p>
        </w:tc>
        <w:tc>
          <w:tcPr>
            <w:tcW w:w="1244" w:type="dxa"/>
            <w:shd w:val="clear" w:color="auto" w:fill="auto"/>
          </w:tcPr>
          <w:p w14:paraId="2C8F9FDE" w14:textId="77777777" w:rsidR="00391CF5" w:rsidRPr="00904F05" w:rsidRDefault="00391CF5" w:rsidP="00391CF5">
            <w:pPr>
              <w:pStyle w:val="TableText"/>
              <w:rPr>
                <w:sz w:val="21"/>
              </w:rPr>
            </w:pPr>
            <w:r w:rsidRPr="00904F05">
              <w:rPr>
                <w:sz w:val="21"/>
              </w:rPr>
              <w:t>$1.7</w:t>
            </w:r>
          </w:p>
        </w:tc>
      </w:tr>
      <w:tr w:rsidR="00391CF5" w:rsidRPr="00BC663B" w14:paraId="1243A557" w14:textId="77777777" w:rsidTr="00577E11">
        <w:tc>
          <w:tcPr>
            <w:tcW w:w="1560" w:type="dxa"/>
          </w:tcPr>
          <w:p w14:paraId="7989A96F" w14:textId="77777777" w:rsidR="00391CF5" w:rsidRPr="00904F05" w:rsidRDefault="00391CF5" w:rsidP="00391CF5">
            <w:pPr>
              <w:pStyle w:val="TableText"/>
              <w:rPr>
                <w:sz w:val="21"/>
              </w:rPr>
            </w:pPr>
            <w:r w:rsidRPr="00904F05">
              <w:rPr>
                <w:sz w:val="21"/>
              </w:rPr>
              <w:t>Appendix D</w:t>
            </w:r>
          </w:p>
        </w:tc>
        <w:tc>
          <w:tcPr>
            <w:tcW w:w="7514" w:type="dxa"/>
          </w:tcPr>
          <w:p w14:paraId="3135F279" w14:textId="77777777" w:rsidR="00391CF5" w:rsidRPr="00904F05" w:rsidRDefault="00391CF5" w:rsidP="00391CF5">
            <w:pPr>
              <w:pStyle w:val="TableText"/>
              <w:rPr>
                <w:sz w:val="21"/>
              </w:rPr>
            </w:pPr>
            <w:r w:rsidRPr="00904F05">
              <w:rPr>
                <w:sz w:val="21"/>
              </w:rPr>
              <w:t>Horticulture</w:t>
            </w:r>
          </w:p>
        </w:tc>
        <w:tc>
          <w:tcPr>
            <w:tcW w:w="1244" w:type="dxa"/>
          </w:tcPr>
          <w:p w14:paraId="7DA3DC34" w14:textId="77777777" w:rsidR="00391CF5" w:rsidRPr="00904F05" w:rsidRDefault="00391CF5" w:rsidP="00391CF5">
            <w:pPr>
              <w:pStyle w:val="TableText"/>
              <w:rPr>
                <w:sz w:val="21"/>
              </w:rPr>
            </w:pPr>
          </w:p>
        </w:tc>
      </w:tr>
      <w:tr w:rsidR="00391CF5" w:rsidRPr="00BC663B" w14:paraId="5AF8AF3E" w14:textId="77777777" w:rsidTr="00577E11">
        <w:tc>
          <w:tcPr>
            <w:tcW w:w="1560" w:type="dxa"/>
          </w:tcPr>
          <w:p w14:paraId="482AA431" w14:textId="77777777" w:rsidR="00391CF5" w:rsidRPr="00904F05" w:rsidRDefault="00391CF5" w:rsidP="00391CF5">
            <w:pPr>
              <w:pStyle w:val="TableText"/>
              <w:rPr>
                <w:sz w:val="21"/>
              </w:rPr>
            </w:pPr>
            <w:r w:rsidRPr="00904F05">
              <w:rPr>
                <w:sz w:val="21"/>
              </w:rPr>
              <w:t>D-6-1</w:t>
            </w:r>
          </w:p>
        </w:tc>
        <w:tc>
          <w:tcPr>
            <w:tcW w:w="7514" w:type="dxa"/>
            <w:shd w:val="clear" w:color="auto" w:fill="auto"/>
          </w:tcPr>
          <w:p w14:paraId="26E9BE60" w14:textId="77777777" w:rsidR="00391CF5" w:rsidRPr="00904F05" w:rsidRDefault="00391CF5" w:rsidP="00391CF5">
            <w:pPr>
              <w:pStyle w:val="TableText"/>
              <w:rPr>
                <w:sz w:val="21"/>
              </w:rPr>
            </w:pPr>
            <w:r w:rsidRPr="00904F05">
              <w:rPr>
                <w:sz w:val="21"/>
              </w:rPr>
              <w:t>Adoption of intensive and high-density mango management systems</w:t>
            </w:r>
          </w:p>
        </w:tc>
        <w:tc>
          <w:tcPr>
            <w:tcW w:w="1244" w:type="dxa"/>
            <w:shd w:val="clear" w:color="auto" w:fill="auto"/>
          </w:tcPr>
          <w:p w14:paraId="703922CB" w14:textId="77777777" w:rsidR="00391CF5" w:rsidRPr="00904F05" w:rsidRDefault="00391CF5" w:rsidP="00391CF5">
            <w:pPr>
              <w:pStyle w:val="TableText"/>
              <w:rPr>
                <w:sz w:val="21"/>
              </w:rPr>
            </w:pPr>
            <w:r w:rsidRPr="00904F05">
              <w:rPr>
                <w:sz w:val="21"/>
              </w:rPr>
              <w:t>$49</w:t>
            </w:r>
          </w:p>
        </w:tc>
      </w:tr>
      <w:tr w:rsidR="00391CF5" w:rsidRPr="00BC663B" w14:paraId="2493C648" w14:textId="77777777" w:rsidTr="00577E11">
        <w:tc>
          <w:tcPr>
            <w:tcW w:w="1560" w:type="dxa"/>
          </w:tcPr>
          <w:p w14:paraId="1167D423" w14:textId="77777777" w:rsidR="00391CF5" w:rsidRPr="00904F05" w:rsidRDefault="00391CF5" w:rsidP="00391CF5">
            <w:pPr>
              <w:pStyle w:val="TableText"/>
              <w:rPr>
                <w:sz w:val="21"/>
              </w:rPr>
            </w:pPr>
            <w:r w:rsidRPr="00904F05">
              <w:rPr>
                <w:sz w:val="21"/>
              </w:rPr>
              <w:t>D-6-2</w:t>
            </w:r>
          </w:p>
        </w:tc>
        <w:tc>
          <w:tcPr>
            <w:tcW w:w="7514" w:type="dxa"/>
            <w:shd w:val="clear" w:color="auto" w:fill="auto"/>
          </w:tcPr>
          <w:p w14:paraId="57420ACB" w14:textId="77777777" w:rsidR="00391CF5" w:rsidRPr="00904F05" w:rsidRDefault="00391CF5" w:rsidP="00391CF5">
            <w:pPr>
              <w:pStyle w:val="TableText"/>
              <w:rPr>
                <w:sz w:val="21"/>
              </w:rPr>
            </w:pPr>
            <w:r w:rsidRPr="00904F05">
              <w:rPr>
                <w:sz w:val="21"/>
              </w:rPr>
              <w:t>Access to superior genetics for commercial tropical fruit</w:t>
            </w:r>
          </w:p>
        </w:tc>
        <w:tc>
          <w:tcPr>
            <w:tcW w:w="1244" w:type="dxa"/>
            <w:shd w:val="clear" w:color="auto" w:fill="auto"/>
          </w:tcPr>
          <w:p w14:paraId="1BA503E9" w14:textId="77777777" w:rsidR="00391CF5" w:rsidRPr="00904F05" w:rsidRDefault="00391CF5" w:rsidP="00391CF5">
            <w:pPr>
              <w:pStyle w:val="TableText"/>
              <w:rPr>
                <w:sz w:val="21"/>
              </w:rPr>
            </w:pPr>
            <w:r w:rsidRPr="00904F05">
              <w:rPr>
                <w:sz w:val="21"/>
              </w:rPr>
              <w:t>$23</w:t>
            </w:r>
          </w:p>
        </w:tc>
      </w:tr>
      <w:tr w:rsidR="00391CF5" w:rsidRPr="00BC663B" w14:paraId="740B4D94" w14:textId="77777777" w:rsidTr="00577E11">
        <w:tc>
          <w:tcPr>
            <w:tcW w:w="1560" w:type="dxa"/>
          </w:tcPr>
          <w:p w14:paraId="542A7A51" w14:textId="77777777" w:rsidR="00391CF5" w:rsidRPr="00904F05" w:rsidRDefault="00391CF5" w:rsidP="00391CF5">
            <w:pPr>
              <w:pStyle w:val="TableText"/>
              <w:rPr>
                <w:sz w:val="21"/>
              </w:rPr>
            </w:pPr>
            <w:r w:rsidRPr="00904F05">
              <w:rPr>
                <w:sz w:val="21"/>
              </w:rPr>
              <w:t>D-6-3</w:t>
            </w:r>
          </w:p>
        </w:tc>
        <w:tc>
          <w:tcPr>
            <w:tcW w:w="7514" w:type="dxa"/>
            <w:shd w:val="clear" w:color="auto" w:fill="auto"/>
          </w:tcPr>
          <w:p w14:paraId="7CA35E2C" w14:textId="77777777" w:rsidR="00391CF5" w:rsidRPr="00904F05" w:rsidRDefault="00391CF5" w:rsidP="00391CF5">
            <w:pPr>
              <w:pStyle w:val="TableText"/>
              <w:rPr>
                <w:sz w:val="21"/>
              </w:rPr>
            </w:pPr>
            <w:r w:rsidRPr="00904F05">
              <w:rPr>
                <w:sz w:val="21"/>
              </w:rPr>
              <w:t>Establishment of horticultural processing facility</w:t>
            </w:r>
          </w:p>
        </w:tc>
        <w:tc>
          <w:tcPr>
            <w:tcW w:w="1244" w:type="dxa"/>
            <w:shd w:val="clear" w:color="auto" w:fill="auto"/>
          </w:tcPr>
          <w:p w14:paraId="2260BBA4" w14:textId="77777777" w:rsidR="00391CF5" w:rsidRPr="00904F05" w:rsidRDefault="00391CF5" w:rsidP="00391CF5">
            <w:pPr>
              <w:pStyle w:val="TableText"/>
              <w:rPr>
                <w:sz w:val="21"/>
              </w:rPr>
            </w:pPr>
            <w:r w:rsidRPr="00904F05">
              <w:rPr>
                <w:sz w:val="21"/>
              </w:rPr>
              <w:t>$22</w:t>
            </w:r>
          </w:p>
        </w:tc>
      </w:tr>
      <w:tr w:rsidR="00391CF5" w:rsidRPr="00BC663B" w14:paraId="1A461BDE" w14:textId="77777777" w:rsidTr="00577E11">
        <w:tc>
          <w:tcPr>
            <w:tcW w:w="1560" w:type="dxa"/>
          </w:tcPr>
          <w:p w14:paraId="70AC2026" w14:textId="77777777" w:rsidR="00391CF5" w:rsidRPr="00904F05" w:rsidRDefault="00391CF5" w:rsidP="00391CF5">
            <w:pPr>
              <w:pStyle w:val="TableText"/>
              <w:rPr>
                <w:sz w:val="21"/>
              </w:rPr>
            </w:pPr>
            <w:r w:rsidRPr="00904F05">
              <w:rPr>
                <w:sz w:val="21"/>
              </w:rPr>
              <w:t>D-6-4</w:t>
            </w:r>
          </w:p>
        </w:tc>
        <w:tc>
          <w:tcPr>
            <w:tcW w:w="7514" w:type="dxa"/>
            <w:shd w:val="clear" w:color="auto" w:fill="auto"/>
          </w:tcPr>
          <w:p w14:paraId="165A358A" w14:textId="77777777" w:rsidR="00391CF5" w:rsidRPr="00904F05" w:rsidRDefault="00391CF5" w:rsidP="00391CF5">
            <w:pPr>
              <w:pStyle w:val="TableText"/>
              <w:rPr>
                <w:sz w:val="21"/>
              </w:rPr>
            </w:pPr>
            <w:r w:rsidRPr="00904F05">
              <w:rPr>
                <w:sz w:val="21"/>
              </w:rPr>
              <w:t>Adoption of protective cropping technologies</w:t>
            </w:r>
          </w:p>
        </w:tc>
        <w:tc>
          <w:tcPr>
            <w:tcW w:w="1244" w:type="dxa"/>
            <w:shd w:val="clear" w:color="auto" w:fill="auto"/>
          </w:tcPr>
          <w:p w14:paraId="1DC4999F" w14:textId="77777777" w:rsidR="00391CF5" w:rsidRPr="00904F05" w:rsidRDefault="00391CF5" w:rsidP="00391CF5">
            <w:pPr>
              <w:pStyle w:val="TableText"/>
              <w:rPr>
                <w:sz w:val="21"/>
              </w:rPr>
            </w:pPr>
            <w:r w:rsidRPr="00904F05">
              <w:rPr>
                <w:sz w:val="21"/>
              </w:rPr>
              <w:t>$12</w:t>
            </w:r>
          </w:p>
        </w:tc>
      </w:tr>
      <w:tr w:rsidR="00391CF5" w:rsidRPr="00BC663B" w14:paraId="05E9B2A8" w14:textId="77777777" w:rsidTr="00577E11">
        <w:tc>
          <w:tcPr>
            <w:tcW w:w="1560" w:type="dxa"/>
          </w:tcPr>
          <w:p w14:paraId="0EA7C27B" w14:textId="77777777" w:rsidR="00391CF5" w:rsidRPr="00904F05" w:rsidRDefault="00391CF5" w:rsidP="00391CF5">
            <w:pPr>
              <w:pStyle w:val="TableText"/>
              <w:rPr>
                <w:sz w:val="21"/>
              </w:rPr>
            </w:pPr>
            <w:r w:rsidRPr="00904F05">
              <w:rPr>
                <w:sz w:val="21"/>
              </w:rPr>
              <w:t>D-6-5</w:t>
            </w:r>
          </w:p>
        </w:tc>
        <w:tc>
          <w:tcPr>
            <w:tcW w:w="7514" w:type="dxa"/>
            <w:shd w:val="clear" w:color="auto" w:fill="auto"/>
          </w:tcPr>
          <w:p w14:paraId="54DCB050" w14:textId="77777777" w:rsidR="00391CF5" w:rsidRPr="00904F05" w:rsidRDefault="00391CF5" w:rsidP="00391CF5">
            <w:pPr>
              <w:pStyle w:val="TableText"/>
              <w:rPr>
                <w:sz w:val="21"/>
              </w:rPr>
            </w:pPr>
            <w:r w:rsidRPr="00904F05">
              <w:rPr>
                <w:sz w:val="21"/>
              </w:rPr>
              <w:t>Improved phytosanitary treatment facilities for fruit exports</w:t>
            </w:r>
          </w:p>
        </w:tc>
        <w:tc>
          <w:tcPr>
            <w:tcW w:w="1244" w:type="dxa"/>
            <w:shd w:val="clear" w:color="auto" w:fill="auto"/>
          </w:tcPr>
          <w:p w14:paraId="3164DFC7" w14:textId="77777777" w:rsidR="00391CF5" w:rsidRPr="00904F05" w:rsidRDefault="00391CF5" w:rsidP="00391CF5">
            <w:pPr>
              <w:pStyle w:val="TableText"/>
              <w:rPr>
                <w:sz w:val="21"/>
              </w:rPr>
            </w:pPr>
            <w:r w:rsidRPr="00904F05">
              <w:rPr>
                <w:sz w:val="21"/>
              </w:rPr>
              <w:t>$10</w:t>
            </w:r>
          </w:p>
        </w:tc>
      </w:tr>
      <w:tr w:rsidR="00391CF5" w:rsidRPr="00BC663B" w14:paraId="565A81CC" w14:textId="77777777" w:rsidTr="00577E11">
        <w:tc>
          <w:tcPr>
            <w:tcW w:w="1560" w:type="dxa"/>
          </w:tcPr>
          <w:p w14:paraId="717796F1" w14:textId="77777777" w:rsidR="00391CF5" w:rsidRPr="00904F05" w:rsidRDefault="00391CF5" w:rsidP="00391CF5">
            <w:pPr>
              <w:pStyle w:val="TableText"/>
              <w:rPr>
                <w:sz w:val="21"/>
              </w:rPr>
            </w:pPr>
            <w:r w:rsidRPr="00904F05">
              <w:rPr>
                <w:sz w:val="21"/>
              </w:rPr>
              <w:t>D-6-6</w:t>
            </w:r>
          </w:p>
        </w:tc>
        <w:tc>
          <w:tcPr>
            <w:tcW w:w="7514" w:type="dxa"/>
            <w:shd w:val="clear" w:color="auto" w:fill="auto"/>
          </w:tcPr>
          <w:p w14:paraId="13E6996F" w14:textId="77777777" w:rsidR="00391CF5" w:rsidRPr="00904F05" w:rsidRDefault="00391CF5" w:rsidP="00391CF5">
            <w:pPr>
              <w:pStyle w:val="TableText"/>
              <w:rPr>
                <w:sz w:val="21"/>
              </w:rPr>
            </w:pPr>
            <w:r w:rsidRPr="00904F05">
              <w:rPr>
                <w:sz w:val="21"/>
              </w:rPr>
              <w:t>Improved connection between Asian consumers and NT growers</w:t>
            </w:r>
          </w:p>
        </w:tc>
        <w:tc>
          <w:tcPr>
            <w:tcW w:w="1244" w:type="dxa"/>
            <w:shd w:val="clear" w:color="auto" w:fill="auto"/>
          </w:tcPr>
          <w:p w14:paraId="1098F0CC" w14:textId="77777777" w:rsidR="00391CF5" w:rsidRPr="00904F05" w:rsidRDefault="00391CF5" w:rsidP="00391CF5">
            <w:pPr>
              <w:pStyle w:val="TableText"/>
              <w:rPr>
                <w:sz w:val="21"/>
              </w:rPr>
            </w:pPr>
            <w:r w:rsidRPr="00904F05">
              <w:rPr>
                <w:sz w:val="21"/>
              </w:rPr>
              <w:t>$7.7</w:t>
            </w:r>
          </w:p>
        </w:tc>
      </w:tr>
      <w:tr w:rsidR="00391CF5" w:rsidRPr="00BC663B" w14:paraId="4BA6C94E" w14:textId="77777777" w:rsidTr="00577E11">
        <w:tc>
          <w:tcPr>
            <w:tcW w:w="1560" w:type="dxa"/>
          </w:tcPr>
          <w:p w14:paraId="69325815" w14:textId="77777777" w:rsidR="00391CF5" w:rsidRPr="00904F05" w:rsidRDefault="00391CF5" w:rsidP="00391CF5">
            <w:pPr>
              <w:pStyle w:val="TableText"/>
              <w:rPr>
                <w:sz w:val="21"/>
              </w:rPr>
            </w:pPr>
            <w:r w:rsidRPr="00904F05">
              <w:rPr>
                <w:sz w:val="21"/>
              </w:rPr>
              <w:t>Appendix E</w:t>
            </w:r>
          </w:p>
        </w:tc>
        <w:tc>
          <w:tcPr>
            <w:tcW w:w="7514" w:type="dxa"/>
          </w:tcPr>
          <w:p w14:paraId="4B6A09D3" w14:textId="77777777" w:rsidR="00391CF5" w:rsidRPr="00904F05" w:rsidRDefault="00391CF5" w:rsidP="00391CF5">
            <w:pPr>
              <w:pStyle w:val="TableText"/>
              <w:rPr>
                <w:sz w:val="21"/>
              </w:rPr>
            </w:pPr>
            <w:r w:rsidRPr="00904F05">
              <w:rPr>
                <w:sz w:val="21"/>
              </w:rPr>
              <w:t>Field Crops</w:t>
            </w:r>
          </w:p>
        </w:tc>
        <w:tc>
          <w:tcPr>
            <w:tcW w:w="1244" w:type="dxa"/>
          </w:tcPr>
          <w:p w14:paraId="3E07C895" w14:textId="77777777" w:rsidR="00391CF5" w:rsidRPr="00904F05" w:rsidRDefault="00391CF5" w:rsidP="00391CF5">
            <w:pPr>
              <w:pStyle w:val="TableText"/>
              <w:rPr>
                <w:sz w:val="21"/>
              </w:rPr>
            </w:pPr>
          </w:p>
        </w:tc>
      </w:tr>
      <w:tr w:rsidR="00391CF5" w:rsidRPr="00BC663B" w14:paraId="1E7198CF" w14:textId="77777777" w:rsidTr="00577E11">
        <w:tc>
          <w:tcPr>
            <w:tcW w:w="1560" w:type="dxa"/>
          </w:tcPr>
          <w:p w14:paraId="5885929F" w14:textId="77777777" w:rsidR="00391CF5" w:rsidRPr="00904F05" w:rsidRDefault="00391CF5" w:rsidP="00391CF5">
            <w:pPr>
              <w:pStyle w:val="TableText"/>
              <w:rPr>
                <w:sz w:val="21"/>
              </w:rPr>
            </w:pPr>
            <w:r w:rsidRPr="00904F05">
              <w:rPr>
                <w:sz w:val="21"/>
              </w:rPr>
              <w:t>E-6-1</w:t>
            </w:r>
          </w:p>
        </w:tc>
        <w:tc>
          <w:tcPr>
            <w:tcW w:w="7514" w:type="dxa"/>
            <w:shd w:val="clear" w:color="auto" w:fill="auto"/>
          </w:tcPr>
          <w:p w14:paraId="1756BD13" w14:textId="77777777" w:rsidR="00391CF5" w:rsidRPr="00904F05" w:rsidRDefault="00391CF5" w:rsidP="00391CF5">
            <w:pPr>
              <w:pStyle w:val="TableText"/>
              <w:rPr>
                <w:sz w:val="21"/>
              </w:rPr>
            </w:pPr>
            <w:r w:rsidRPr="00904F05">
              <w:rPr>
                <w:sz w:val="21"/>
              </w:rPr>
              <w:t>Expansion of cotton production and local ginning</w:t>
            </w:r>
          </w:p>
        </w:tc>
        <w:tc>
          <w:tcPr>
            <w:tcW w:w="1244" w:type="dxa"/>
            <w:shd w:val="clear" w:color="auto" w:fill="auto"/>
          </w:tcPr>
          <w:p w14:paraId="75A0372C" w14:textId="77777777" w:rsidR="00391CF5" w:rsidRPr="00904F05" w:rsidRDefault="00391CF5" w:rsidP="00391CF5">
            <w:pPr>
              <w:pStyle w:val="TableText"/>
              <w:rPr>
                <w:sz w:val="21"/>
              </w:rPr>
            </w:pPr>
            <w:r w:rsidRPr="00904F05">
              <w:rPr>
                <w:sz w:val="21"/>
              </w:rPr>
              <w:t>$139</w:t>
            </w:r>
          </w:p>
        </w:tc>
      </w:tr>
      <w:tr w:rsidR="00391CF5" w:rsidRPr="00BC663B" w14:paraId="22FD81F8" w14:textId="77777777" w:rsidTr="00577E11">
        <w:tc>
          <w:tcPr>
            <w:tcW w:w="1560" w:type="dxa"/>
          </w:tcPr>
          <w:p w14:paraId="07000090" w14:textId="77777777" w:rsidR="00391CF5" w:rsidRPr="00904F05" w:rsidRDefault="00391CF5" w:rsidP="00391CF5">
            <w:pPr>
              <w:pStyle w:val="TableText"/>
              <w:rPr>
                <w:sz w:val="21"/>
              </w:rPr>
            </w:pPr>
            <w:r w:rsidRPr="00904F05">
              <w:rPr>
                <w:sz w:val="21"/>
              </w:rPr>
              <w:t>E-6-2</w:t>
            </w:r>
          </w:p>
        </w:tc>
        <w:tc>
          <w:tcPr>
            <w:tcW w:w="7514" w:type="dxa"/>
            <w:shd w:val="clear" w:color="auto" w:fill="auto"/>
          </w:tcPr>
          <w:p w14:paraId="2622531B" w14:textId="77777777" w:rsidR="00391CF5" w:rsidRPr="00904F05" w:rsidRDefault="00391CF5" w:rsidP="00391CF5">
            <w:pPr>
              <w:pStyle w:val="TableText"/>
              <w:rPr>
                <w:sz w:val="21"/>
              </w:rPr>
            </w:pPr>
            <w:r w:rsidRPr="00904F05">
              <w:rPr>
                <w:sz w:val="21"/>
              </w:rPr>
              <w:t>Development of complementary crop rotations and production techniques</w:t>
            </w:r>
          </w:p>
        </w:tc>
        <w:tc>
          <w:tcPr>
            <w:tcW w:w="1244" w:type="dxa"/>
            <w:shd w:val="clear" w:color="auto" w:fill="auto"/>
          </w:tcPr>
          <w:p w14:paraId="0DDAEE88" w14:textId="77777777" w:rsidR="00391CF5" w:rsidRPr="00904F05" w:rsidRDefault="00391CF5" w:rsidP="00391CF5">
            <w:pPr>
              <w:pStyle w:val="TableText"/>
              <w:rPr>
                <w:sz w:val="21"/>
              </w:rPr>
            </w:pPr>
            <w:r w:rsidRPr="00904F05">
              <w:rPr>
                <w:sz w:val="21"/>
              </w:rPr>
              <w:t>$14</w:t>
            </w:r>
          </w:p>
        </w:tc>
      </w:tr>
      <w:tr w:rsidR="00391CF5" w:rsidRPr="00BC663B" w14:paraId="1CB5420A" w14:textId="77777777" w:rsidTr="00577E11">
        <w:tc>
          <w:tcPr>
            <w:tcW w:w="1560" w:type="dxa"/>
          </w:tcPr>
          <w:p w14:paraId="726FC129" w14:textId="77777777" w:rsidR="00391CF5" w:rsidRPr="00904F05" w:rsidRDefault="00391CF5" w:rsidP="00391CF5">
            <w:pPr>
              <w:pStyle w:val="TableText"/>
              <w:rPr>
                <w:sz w:val="21"/>
              </w:rPr>
            </w:pPr>
            <w:r w:rsidRPr="00904F05">
              <w:rPr>
                <w:sz w:val="21"/>
              </w:rPr>
              <w:t>E-6-3</w:t>
            </w:r>
          </w:p>
        </w:tc>
        <w:tc>
          <w:tcPr>
            <w:tcW w:w="7514" w:type="dxa"/>
            <w:shd w:val="clear" w:color="auto" w:fill="auto"/>
          </w:tcPr>
          <w:p w14:paraId="44523955" w14:textId="77777777" w:rsidR="00391CF5" w:rsidRPr="00904F05" w:rsidRDefault="00391CF5" w:rsidP="00391CF5">
            <w:pPr>
              <w:pStyle w:val="TableText"/>
              <w:rPr>
                <w:sz w:val="21"/>
              </w:rPr>
            </w:pPr>
            <w:r w:rsidRPr="00904F05">
              <w:rPr>
                <w:sz w:val="21"/>
              </w:rPr>
              <w:t>Establishment of producer owned processing and marketing co-operatives</w:t>
            </w:r>
          </w:p>
        </w:tc>
        <w:tc>
          <w:tcPr>
            <w:tcW w:w="1244" w:type="dxa"/>
            <w:shd w:val="clear" w:color="auto" w:fill="auto"/>
          </w:tcPr>
          <w:p w14:paraId="216E3A09" w14:textId="77777777" w:rsidR="00391CF5" w:rsidRPr="00904F05" w:rsidRDefault="00391CF5" w:rsidP="00391CF5">
            <w:pPr>
              <w:pStyle w:val="TableText"/>
              <w:rPr>
                <w:sz w:val="21"/>
              </w:rPr>
            </w:pPr>
            <w:r w:rsidRPr="00904F05">
              <w:rPr>
                <w:sz w:val="21"/>
              </w:rPr>
              <w:t>$4.7</w:t>
            </w:r>
          </w:p>
        </w:tc>
      </w:tr>
      <w:tr w:rsidR="00391CF5" w:rsidRPr="00BC663B" w14:paraId="40DD806E" w14:textId="77777777" w:rsidTr="00577E11">
        <w:tc>
          <w:tcPr>
            <w:tcW w:w="1560" w:type="dxa"/>
          </w:tcPr>
          <w:p w14:paraId="70B33A25" w14:textId="77777777" w:rsidR="00391CF5" w:rsidRPr="00904F05" w:rsidRDefault="00391CF5" w:rsidP="00391CF5">
            <w:pPr>
              <w:pStyle w:val="TableText"/>
              <w:rPr>
                <w:sz w:val="21"/>
              </w:rPr>
            </w:pPr>
            <w:r w:rsidRPr="00904F05">
              <w:rPr>
                <w:sz w:val="21"/>
              </w:rPr>
              <w:t>E-6-4</w:t>
            </w:r>
          </w:p>
        </w:tc>
        <w:tc>
          <w:tcPr>
            <w:tcW w:w="7514" w:type="dxa"/>
            <w:shd w:val="clear" w:color="auto" w:fill="auto"/>
          </w:tcPr>
          <w:p w14:paraId="26CA8658" w14:textId="77777777" w:rsidR="00391CF5" w:rsidRPr="00904F05" w:rsidRDefault="00391CF5" w:rsidP="00391CF5">
            <w:pPr>
              <w:pStyle w:val="TableText"/>
              <w:rPr>
                <w:sz w:val="21"/>
              </w:rPr>
            </w:pPr>
            <w:r w:rsidRPr="00904F05">
              <w:rPr>
                <w:sz w:val="21"/>
              </w:rPr>
              <w:t>Commercialisation and adoption of suitable wild rice varieties</w:t>
            </w:r>
          </w:p>
        </w:tc>
        <w:tc>
          <w:tcPr>
            <w:tcW w:w="1244" w:type="dxa"/>
            <w:shd w:val="clear" w:color="auto" w:fill="auto"/>
          </w:tcPr>
          <w:p w14:paraId="42909CD5" w14:textId="77777777" w:rsidR="00391CF5" w:rsidRPr="00904F05" w:rsidRDefault="00391CF5" w:rsidP="00391CF5">
            <w:pPr>
              <w:pStyle w:val="TableText"/>
              <w:rPr>
                <w:sz w:val="21"/>
              </w:rPr>
            </w:pPr>
            <w:r w:rsidRPr="00904F05">
              <w:rPr>
                <w:sz w:val="21"/>
              </w:rPr>
              <w:t>$2.8</w:t>
            </w:r>
          </w:p>
        </w:tc>
      </w:tr>
      <w:tr w:rsidR="00391CF5" w:rsidRPr="00BC663B" w14:paraId="72360D52" w14:textId="77777777" w:rsidTr="00577E11">
        <w:tc>
          <w:tcPr>
            <w:tcW w:w="1560" w:type="dxa"/>
          </w:tcPr>
          <w:p w14:paraId="0C94C8C4" w14:textId="77777777" w:rsidR="00391CF5" w:rsidRPr="00904F05" w:rsidRDefault="00391CF5" w:rsidP="00391CF5">
            <w:pPr>
              <w:pStyle w:val="TableText"/>
              <w:rPr>
                <w:sz w:val="21"/>
              </w:rPr>
            </w:pPr>
            <w:r w:rsidRPr="00904F05">
              <w:rPr>
                <w:sz w:val="21"/>
              </w:rPr>
              <w:t>E-6-5</w:t>
            </w:r>
          </w:p>
        </w:tc>
        <w:tc>
          <w:tcPr>
            <w:tcW w:w="7514" w:type="dxa"/>
            <w:shd w:val="clear" w:color="auto" w:fill="auto"/>
          </w:tcPr>
          <w:p w14:paraId="42E6C1A6" w14:textId="77777777" w:rsidR="00391CF5" w:rsidRPr="00904F05" w:rsidRDefault="00391CF5" w:rsidP="00391CF5">
            <w:pPr>
              <w:pStyle w:val="TableText"/>
              <w:rPr>
                <w:sz w:val="21"/>
              </w:rPr>
            </w:pPr>
            <w:r w:rsidRPr="00904F05">
              <w:rPr>
                <w:sz w:val="21"/>
              </w:rPr>
              <w:t>Validation of research findings and updating crop and climate models with actual dryland crop production data in NT</w:t>
            </w:r>
          </w:p>
        </w:tc>
        <w:tc>
          <w:tcPr>
            <w:tcW w:w="1244" w:type="dxa"/>
            <w:shd w:val="clear" w:color="auto" w:fill="auto"/>
          </w:tcPr>
          <w:p w14:paraId="299FCADB" w14:textId="77777777" w:rsidR="00391CF5" w:rsidRPr="00904F05" w:rsidRDefault="00391CF5" w:rsidP="00391CF5">
            <w:pPr>
              <w:pStyle w:val="TableText"/>
              <w:rPr>
                <w:sz w:val="21"/>
              </w:rPr>
            </w:pPr>
            <w:r w:rsidRPr="00904F05">
              <w:rPr>
                <w:sz w:val="21"/>
              </w:rPr>
              <w:t>$2.0</w:t>
            </w:r>
          </w:p>
        </w:tc>
      </w:tr>
      <w:tr w:rsidR="00391CF5" w:rsidRPr="00BC663B" w14:paraId="753EDB7D" w14:textId="77777777" w:rsidTr="00577E11">
        <w:tc>
          <w:tcPr>
            <w:tcW w:w="1560" w:type="dxa"/>
          </w:tcPr>
          <w:p w14:paraId="1EA9F3DC" w14:textId="77777777" w:rsidR="00391CF5" w:rsidRPr="00904F05" w:rsidRDefault="00391CF5" w:rsidP="00391CF5">
            <w:pPr>
              <w:pStyle w:val="TableText"/>
              <w:rPr>
                <w:sz w:val="21"/>
              </w:rPr>
            </w:pPr>
            <w:r w:rsidRPr="00904F05">
              <w:rPr>
                <w:sz w:val="21"/>
              </w:rPr>
              <w:t>E-6-6</w:t>
            </w:r>
          </w:p>
        </w:tc>
        <w:tc>
          <w:tcPr>
            <w:tcW w:w="7514" w:type="dxa"/>
            <w:shd w:val="clear" w:color="auto" w:fill="auto"/>
          </w:tcPr>
          <w:p w14:paraId="78FCF624" w14:textId="77777777" w:rsidR="00391CF5" w:rsidRPr="00904F05" w:rsidRDefault="00391CF5" w:rsidP="00391CF5">
            <w:pPr>
              <w:pStyle w:val="TableText"/>
              <w:rPr>
                <w:sz w:val="21"/>
              </w:rPr>
            </w:pPr>
            <w:r w:rsidRPr="00904F05">
              <w:rPr>
                <w:sz w:val="21"/>
              </w:rPr>
              <w:t>Establishment of industrial hemp and processing facilities</w:t>
            </w:r>
          </w:p>
        </w:tc>
        <w:tc>
          <w:tcPr>
            <w:tcW w:w="1244" w:type="dxa"/>
            <w:shd w:val="clear" w:color="auto" w:fill="auto"/>
          </w:tcPr>
          <w:p w14:paraId="1B7BBE43" w14:textId="77777777" w:rsidR="00391CF5" w:rsidRPr="00904F05" w:rsidRDefault="00391CF5" w:rsidP="00391CF5">
            <w:pPr>
              <w:pStyle w:val="TableText"/>
              <w:rPr>
                <w:sz w:val="21"/>
              </w:rPr>
            </w:pPr>
            <w:r w:rsidRPr="00904F05">
              <w:rPr>
                <w:sz w:val="21"/>
              </w:rPr>
              <w:t>$0.3</w:t>
            </w:r>
          </w:p>
        </w:tc>
      </w:tr>
      <w:tr w:rsidR="00391CF5" w:rsidRPr="00BC663B" w14:paraId="1F11EFB7" w14:textId="77777777" w:rsidTr="00577E11">
        <w:tc>
          <w:tcPr>
            <w:tcW w:w="1560" w:type="dxa"/>
          </w:tcPr>
          <w:p w14:paraId="077751BC" w14:textId="77777777" w:rsidR="00391CF5" w:rsidRPr="00904F05" w:rsidRDefault="00391CF5" w:rsidP="00391CF5">
            <w:pPr>
              <w:pStyle w:val="TableText"/>
              <w:rPr>
                <w:sz w:val="21"/>
              </w:rPr>
            </w:pPr>
            <w:r w:rsidRPr="00904F05">
              <w:rPr>
                <w:sz w:val="21"/>
              </w:rPr>
              <w:t>Appendix F</w:t>
            </w:r>
          </w:p>
        </w:tc>
        <w:tc>
          <w:tcPr>
            <w:tcW w:w="7514" w:type="dxa"/>
          </w:tcPr>
          <w:p w14:paraId="07874E93" w14:textId="77777777" w:rsidR="00391CF5" w:rsidRPr="00904F05" w:rsidRDefault="00391CF5" w:rsidP="00391CF5">
            <w:pPr>
              <w:pStyle w:val="TableText"/>
              <w:rPr>
                <w:sz w:val="21"/>
              </w:rPr>
            </w:pPr>
            <w:r w:rsidRPr="00904F05">
              <w:rPr>
                <w:sz w:val="21"/>
              </w:rPr>
              <w:t>Seafood</w:t>
            </w:r>
          </w:p>
        </w:tc>
        <w:tc>
          <w:tcPr>
            <w:tcW w:w="1244" w:type="dxa"/>
          </w:tcPr>
          <w:p w14:paraId="6CDE167F" w14:textId="77777777" w:rsidR="00391CF5" w:rsidRPr="00904F05" w:rsidRDefault="00391CF5" w:rsidP="00391CF5">
            <w:pPr>
              <w:pStyle w:val="TableText"/>
              <w:rPr>
                <w:sz w:val="21"/>
              </w:rPr>
            </w:pPr>
          </w:p>
        </w:tc>
      </w:tr>
      <w:tr w:rsidR="00391CF5" w:rsidRPr="00BC663B" w14:paraId="0E86BB7F" w14:textId="77777777" w:rsidTr="00577E11">
        <w:tc>
          <w:tcPr>
            <w:tcW w:w="1560" w:type="dxa"/>
          </w:tcPr>
          <w:p w14:paraId="0E25F069" w14:textId="77777777" w:rsidR="00391CF5" w:rsidRPr="00904F05" w:rsidRDefault="00391CF5" w:rsidP="00391CF5">
            <w:pPr>
              <w:pStyle w:val="TableText"/>
              <w:rPr>
                <w:sz w:val="21"/>
              </w:rPr>
            </w:pPr>
            <w:r w:rsidRPr="00904F05">
              <w:rPr>
                <w:sz w:val="21"/>
              </w:rPr>
              <w:t>F-6-1</w:t>
            </w:r>
          </w:p>
        </w:tc>
        <w:tc>
          <w:tcPr>
            <w:tcW w:w="7514" w:type="dxa"/>
            <w:shd w:val="clear" w:color="auto" w:fill="auto"/>
          </w:tcPr>
          <w:p w14:paraId="6084B712" w14:textId="77777777" w:rsidR="00391CF5" w:rsidRPr="00904F05" w:rsidRDefault="00391CF5" w:rsidP="00391CF5">
            <w:pPr>
              <w:pStyle w:val="TableText"/>
              <w:rPr>
                <w:sz w:val="21"/>
              </w:rPr>
            </w:pPr>
            <w:r w:rsidRPr="00904F05">
              <w:rPr>
                <w:sz w:val="21"/>
              </w:rPr>
              <w:t>Project specific infrastructure and support to attract and retain aquaculture and fishery businesses</w:t>
            </w:r>
          </w:p>
        </w:tc>
        <w:tc>
          <w:tcPr>
            <w:tcW w:w="1244" w:type="dxa"/>
            <w:shd w:val="clear" w:color="auto" w:fill="auto"/>
          </w:tcPr>
          <w:p w14:paraId="5E701FF4" w14:textId="77777777" w:rsidR="00391CF5" w:rsidRPr="00904F05" w:rsidRDefault="00391CF5" w:rsidP="00391CF5">
            <w:pPr>
              <w:pStyle w:val="TableText"/>
              <w:rPr>
                <w:sz w:val="21"/>
              </w:rPr>
            </w:pPr>
            <w:r w:rsidRPr="00904F05">
              <w:rPr>
                <w:sz w:val="21"/>
              </w:rPr>
              <w:t>$39</w:t>
            </w:r>
          </w:p>
        </w:tc>
      </w:tr>
      <w:tr w:rsidR="00391CF5" w:rsidRPr="00BC663B" w14:paraId="7871BF1D" w14:textId="77777777" w:rsidTr="00577E11">
        <w:tc>
          <w:tcPr>
            <w:tcW w:w="1560" w:type="dxa"/>
          </w:tcPr>
          <w:p w14:paraId="61D3A12B" w14:textId="77777777" w:rsidR="00391CF5" w:rsidRPr="00904F05" w:rsidRDefault="00391CF5" w:rsidP="00391CF5">
            <w:pPr>
              <w:pStyle w:val="TableText"/>
              <w:rPr>
                <w:sz w:val="21"/>
              </w:rPr>
            </w:pPr>
            <w:r w:rsidRPr="00904F05">
              <w:rPr>
                <w:sz w:val="21"/>
              </w:rPr>
              <w:t>F-6-2</w:t>
            </w:r>
          </w:p>
        </w:tc>
        <w:tc>
          <w:tcPr>
            <w:tcW w:w="7514" w:type="dxa"/>
            <w:shd w:val="clear" w:color="auto" w:fill="auto"/>
          </w:tcPr>
          <w:p w14:paraId="0EDAEB01" w14:textId="77777777" w:rsidR="00391CF5" w:rsidRPr="00904F05" w:rsidRDefault="00391CF5" w:rsidP="00391CF5">
            <w:pPr>
              <w:pStyle w:val="TableText"/>
              <w:rPr>
                <w:sz w:val="21"/>
              </w:rPr>
            </w:pPr>
            <w:r w:rsidRPr="00904F05">
              <w:rPr>
                <w:sz w:val="21"/>
              </w:rPr>
              <w:t>Further production of black lipped oysters</w:t>
            </w:r>
          </w:p>
        </w:tc>
        <w:tc>
          <w:tcPr>
            <w:tcW w:w="1244" w:type="dxa"/>
            <w:shd w:val="clear" w:color="auto" w:fill="auto"/>
          </w:tcPr>
          <w:p w14:paraId="7F764CEB" w14:textId="77777777" w:rsidR="00391CF5" w:rsidRPr="00904F05" w:rsidRDefault="00391CF5" w:rsidP="00391CF5">
            <w:pPr>
              <w:pStyle w:val="TableText"/>
              <w:rPr>
                <w:sz w:val="21"/>
              </w:rPr>
            </w:pPr>
            <w:r w:rsidRPr="00904F05">
              <w:rPr>
                <w:sz w:val="21"/>
              </w:rPr>
              <w:t>$19</w:t>
            </w:r>
          </w:p>
        </w:tc>
      </w:tr>
      <w:tr w:rsidR="00391CF5" w:rsidRPr="00BC663B" w14:paraId="289B8D46" w14:textId="77777777" w:rsidTr="00577E11">
        <w:tc>
          <w:tcPr>
            <w:tcW w:w="1560" w:type="dxa"/>
          </w:tcPr>
          <w:p w14:paraId="3EBDC388" w14:textId="77777777" w:rsidR="00391CF5" w:rsidRPr="00904F05" w:rsidRDefault="00391CF5" w:rsidP="00391CF5">
            <w:pPr>
              <w:pStyle w:val="TableText"/>
              <w:rPr>
                <w:sz w:val="21"/>
              </w:rPr>
            </w:pPr>
            <w:r w:rsidRPr="00904F05">
              <w:rPr>
                <w:sz w:val="21"/>
              </w:rPr>
              <w:t>F-6-3</w:t>
            </w:r>
          </w:p>
        </w:tc>
        <w:tc>
          <w:tcPr>
            <w:tcW w:w="7514" w:type="dxa"/>
            <w:shd w:val="clear" w:color="auto" w:fill="auto"/>
          </w:tcPr>
          <w:p w14:paraId="110305F6" w14:textId="77777777" w:rsidR="00391CF5" w:rsidRPr="00904F05" w:rsidRDefault="00391CF5" w:rsidP="00391CF5">
            <w:pPr>
              <w:pStyle w:val="TableText"/>
              <w:rPr>
                <w:sz w:val="21"/>
              </w:rPr>
            </w:pPr>
            <w:r w:rsidRPr="00904F05">
              <w:rPr>
                <w:sz w:val="21"/>
              </w:rPr>
              <w:t>Greater clarity of ongoing water access and resources</w:t>
            </w:r>
          </w:p>
        </w:tc>
        <w:tc>
          <w:tcPr>
            <w:tcW w:w="1244" w:type="dxa"/>
            <w:shd w:val="clear" w:color="auto" w:fill="auto"/>
          </w:tcPr>
          <w:p w14:paraId="3C0861C5" w14:textId="77777777" w:rsidR="00391CF5" w:rsidRPr="00904F05" w:rsidRDefault="00391CF5" w:rsidP="00391CF5">
            <w:pPr>
              <w:pStyle w:val="TableText"/>
              <w:rPr>
                <w:sz w:val="21"/>
              </w:rPr>
            </w:pPr>
            <w:r w:rsidRPr="00904F05">
              <w:rPr>
                <w:sz w:val="21"/>
              </w:rPr>
              <w:t>$15</w:t>
            </w:r>
          </w:p>
        </w:tc>
      </w:tr>
      <w:tr w:rsidR="00391CF5" w:rsidRPr="00BC663B" w14:paraId="2965C6F0" w14:textId="77777777" w:rsidTr="00577E11">
        <w:tc>
          <w:tcPr>
            <w:tcW w:w="1560" w:type="dxa"/>
          </w:tcPr>
          <w:p w14:paraId="72876D93" w14:textId="77777777" w:rsidR="00391CF5" w:rsidRPr="00904F05" w:rsidRDefault="00391CF5" w:rsidP="00391CF5">
            <w:pPr>
              <w:pStyle w:val="TableText"/>
              <w:rPr>
                <w:sz w:val="21"/>
              </w:rPr>
            </w:pPr>
            <w:r w:rsidRPr="00904F05">
              <w:rPr>
                <w:sz w:val="21"/>
              </w:rPr>
              <w:t>F-6-4</w:t>
            </w:r>
          </w:p>
        </w:tc>
        <w:tc>
          <w:tcPr>
            <w:tcW w:w="7514" w:type="dxa"/>
            <w:shd w:val="clear" w:color="auto" w:fill="auto"/>
          </w:tcPr>
          <w:p w14:paraId="5083949E" w14:textId="77777777" w:rsidR="00391CF5" w:rsidRPr="00904F05" w:rsidRDefault="00391CF5" w:rsidP="00391CF5">
            <w:pPr>
              <w:pStyle w:val="TableText"/>
              <w:rPr>
                <w:sz w:val="21"/>
              </w:rPr>
            </w:pPr>
            <w:r w:rsidRPr="00904F05">
              <w:rPr>
                <w:sz w:val="21"/>
              </w:rPr>
              <w:t>Project Sea Dragon or similar developments at the proposed site</w:t>
            </w:r>
          </w:p>
        </w:tc>
        <w:tc>
          <w:tcPr>
            <w:tcW w:w="1244" w:type="dxa"/>
            <w:shd w:val="clear" w:color="auto" w:fill="auto"/>
          </w:tcPr>
          <w:p w14:paraId="62E940BF" w14:textId="77777777" w:rsidR="00391CF5" w:rsidRPr="00904F05" w:rsidRDefault="00391CF5" w:rsidP="00391CF5">
            <w:pPr>
              <w:pStyle w:val="TableText"/>
              <w:rPr>
                <w:sz w:val="21"/>
              </w:rPr>
            </w:pPr>
            <w:r w:rsidRPr="00904F05">
              <w:rPr>
                <w:sz w:val="21"/>
              </w:rPr>
              <w:t>$15</w:t>
            </w:r>
          </w:p>
        </w:tc>
      </w:tr>
      <w:tr w:rsidR="00391CF5" w:rsidRPr="00BC663B" w14:paraId="4B20D193" w14:textId="77777777" w:rsidTr="00577E11">
        <w:tc>
          <w:tcPr>
            <w:tcW w:w="1560" w:type="dxa"/>
          </w:tcPr>
          <w:p w14:paraId="408DC013" w14:textId="77777777" w:rsidR="00391CF5" w:rsidRPr="00904F05" w:rsidRDefault="00391CF5" w:rsidP="00391CF5">
            <w:pPr>
              <w:pStyle w:val="TableText"/>
              <w:rPr>
                <w:sz w:val="21"/>
              </w:rPr>
            </w:pPr>
            <w:r w:rsidRPr="00904F05">
              <w:rPr>
                <w:sz w:val="21"/>
              </w:rPr>
              <w:t>F-6-5</w:t>
            </w:r>
          </w:p>
        </w:tc>
        <w:tc>
          <w:tcPr>
            <w:tcW w:w="7514" w:type="dxa"/>
            <w:shd w:val="clear" w:color="auto" w:fill="auto"/>
          </w:tcPr>
          <w:p w14:paraId="190E7F68" w14:textId="77777777" w:rsidR="00391CF5" w:rsidRPr="00904F05" w:rsidRDefault="00391CF5" w:rsidP="00391CF5">
            <w:pPr>
              <w:pStyle w:val="TableText"/>
              <w:rPr>
                <w:sz w:val="21"/>
              </w:rPr>
            </w:pPr>
            <w:r w:rsidRPr="00904F05">
              <w:rPr>
                <w:sz w:val="21"/>
              </w:rPr>
              <w:t xml:space="preserve">Improved supply chain infrastructure including packing, chilling, storage and out-loading facilities </w:t>
            </w:r>
          </w:p>
        </w:tc>
        <w:tc>
          <w:tcPr>
            <w:tcW w:w="1244" w:type="dxa"/>
            <w:shd w:val="clear" w:color="auto" w:fill="auto"/>
          </w:tcPr>
          <w:p w14:paraId="5C3A7ED6" w14:textId="77777777" w:rsidR="00391CF5" w:rsidRPr="00904F05" w:rsidRDefault="00391CF5" w:rsidP="00391CF5">
            <w:pPr>
              <w:pStyle w:val="TableText"/>
              <w:rPr>
                <w:sz w:val="21"/>
              </w:rPr>
            </w:pPr>
            <w:r w:rsidRPr="00904F05">
              <w:rPr>
                <w:sz w:val="21"/>
              </w:rPr>
              <w:t>$9.6</w:t>
            </w:r>
          </w:p>
        </w:tc>
      </w:tr>
      <w:tr w:rsidR="00391CF5" w:rsidRPr="00BC663B" w14:paraId="20DF76E8" w14:textId="77777777" w:rsidTr="00577E11">
        <w:tc>
          <w:tcPr>
            <w:tcW w:w="1560" w:type="dxa"/>
          </w:tcPr>
          <w:p w14:paraId="4514DB94" w14:textId="77777777" w:rsidR="00391CF5" w:rsidRPr="00904F05" w:rsidRDefault="00391CF5" w:rsidP="00391CF5">
            <w:pPr>
              <w:pStyle w:val="TableText"/>
              <w:rPr>
                <w:sz w:val="21"/>
              </w:rPr>
            </w:pPr>
            <w:r w:rsidRPr="00904F05">
              <w:rPr>
                <w:sz w:val="21"/>
              </w:rPr>
              <w:t>F-6-6</w:t>
            </w:r>
          </w:p>
        </w:tc>
        <w:tc>
          <w:tcPr>
            <w:tcW w:w="7514" w:type="dxa"/>
            <w:shd w:val="clear" w:color="auto" w:fill="auto"/>
          </w:tcPr>
          <w:p w14:paraId="4C389B2D" w14:textId="77777777" w:rsidR="00391CF5" w:rsidRPr="00904F05" w:rsidRDefault="00391CF5" w:rsidP="00391CF5">
            <w:pPr>
              <w:pStyle w:val="TableText"/>
              <w:rPr>
                <w:sz w:val="21"/>
              </w:rPr>
            </w:pPr>
            <w:r w:rsidRPr="00904F05">
              <w:rPr>
                <w:sz w:val="21"/>
              </w:rPr>
              <w:t>Seafood processing</w:t>
            </w:r>
          </w:p>
        </w:tc>
        <w:tc>
          <w:tcPr>
            <w:tcW w:w="1244" w:type="dxa"/>
            <w:shd w:val="clear" w:color="auto" w:fill="auto"/>
          </w:tcPr>
          <w:p w14:paraId="32A5E218" w14:textId="77777777" w:rsidR="00391CF5" w:rsidRPr="00904F05" w:rsidRDefault="00391CF5" w:rsidP="00391CF5">
            <w:pPr>
              <w:pStyle w:val="TableText"/>
              <w:rPr>
                <w:sz w:val="21"/>
              </w:rPr>
            </w:pPr>
            <w:r w:rsidRPr="00904F05">
              <w:rPr>
                <w:sz w:val="21"/>
              </w:rPr>
              <w:t>$5.8</w:t>
            </w:r>
          </w:p>
        </w:tc>
      </w:tr>
      <w:tr w:rsidR="00391CF5" w:rsidRPr="00BC663B" w14:paraId="2E3076CE" w14:textId="77777777" w:rsidTr="00577E11">
        <w:tc>
          <w:tcPr>
            <w:tcW w:w="1560" w:type="dxa"/>
          </w:tcPr>
          <w:p w14:paraId="37E160FF" w14:textId="77777777" w:rsidR="00391CF5" w:rsidRPr="00904F05" w:rsidRDefault="00391CF5" w:rsidP="00391CF5">
            <w:pPr>
              <w:pStyle w:val="TableText"/>
              <w:rPr>
                <w:sz w:val="21"/>
              </w:rPr>
            </w:pPr>
            <w:r w:rsidRPr="00904F05">
              <w:rPr>
                <w:sz w:val="21"/>
              </w:rPr>
              <w:t>F-6-7</w:t>
            </w:r>
          </w:p>
        </w:tc>
        <w:tc>
          <w:tcPr>
            <w:tcW w:w="7514" w:type="dxa"/>
            <w:shd w:val="clear" w:color="auto" w:fill="auto"/>
          </w:tcPr>
          <w:p w14:paraId="5C52F1C0" w14:textId="77777777" w:rsidR="00391CF5" w:rsidRPr="00904F05" w:rsidRDefault="00391CF5" w:rsidP="00391CF5">
            <w:pPr>
              <w:pStyle w:val="TableText"/>
              <w:rPr>
                <w:sz w:val="21"/>
              </w:rPr>
            </w:pPr>
            <w:r w:rsidRPr="00904F05">
              <w:rPr>
                <w:sz w:val="21"/>
              </w:rPr>
              <w:t>Increased restocking of mud crabs</w:t>
            </w:r>
          </w:p>
        </w:tc>
        <w:tc>
          <w:tcPr>
            <w:tcW w:w="1244" w:type="dxa"/>
            <w:shd w:val="clear" w:color="auto" w:fill="auto"/>
          </w:tcPr>
          <w:p w14:paraId="751127CA" w14:textId="77777777" w:rsidR="00391CF5" w:rsidRPr="00904F05" w:rsidRDefault="00391CF5" w:rsidP="00391CF5">
            <w:pPr>
              <w:pStyle w:val="TableText"/>
              <w:rPr>
                <w:sz w:val="21"/>
              </w:rPr>
            </w:pPr>
            <w:r w:rsidRPr="00904F05">
              <w:rPr>
                <w:sz w:val="21"/>
              </w:rPr>
              <w:t>$3.9</w:t>
            </w:r>
          </w:p>
        </w:tc>
      </w:tr>
      <w:tr w:rsidR="00391CF5" w:rsidRPr="00BC663B" w14:paraId="6DAB0730" w14:textId="77777777" w:rsidTr="00577E11">
        <w:tc>
          <w:tcPr>
            <w:tcW w:w="1560" w:type="dxa"/>
          </w:tcPr>
          <w:p w14:paraId="144A9195" w14:textId="77777777" w:rsidR="00391CF5" w:rsidRPr="00904F05" w:rsidRDefault="00391CF5" w:rsidP="00391CF5">
            <w:pPr>
              <w:pStyle w:val="TableText"/>
              <w:rPr>
                <w:sz w:val="21"/>
              </w:rPr>
            </w:pPr>
            <w:r w:rsidRPr="00904F05">
              <w:rPr>
                <w:sz w:val="21"/>
              </w:rPr>
              <w:t>Appendix G</w:t>
            </w:r>
          </w:p>
        </w:tc>
        <w:tc>
          <w:tcPr>
            <w:tcW w:w="7514" w:type="dxa"/>
          </w:tcPr>
          <w:p w14:paraId="0BBFC551" w14:textId="77777777" w:rsidR="00391CF5" w:rsidRPr="00904F05" w:rsidRDefault="00391CF5" w:rsidP="00391CF5">
            <w:pPr>
              <w:pStyle w:val="TableText"/>
              <w:rPr>
                <w:sz w:val="21"/>
              </w:rPr>
            </w:pPr>
            <w:r w:rsidRPr="00904F05">
              <w:rPr>
                <w:sz w:val="21"/>
              </w:rPr>
              <w:t>Forestry</w:t>
            </w:r>
          </w:p>
        </w:tc>
        <w:tc>
          <w:tcPr>
            <w:tcW w:w="1244" w:type="dxa"/>
          </w:tcPr>
          <w:p w14:paraId="57017324" w14:textId="77777777" w:rsidR="00391CF5" w:rsidRPr="00904F05" w:rsidRDefault="00391CF5" w:rsidP="00391CF5">
            <w:pPr>
              <w:pStyle w:val="TableText"/>
              <w:rPr>
                <w:sz w:val="21"/>
              </w:rPr>
            </w:pPr>
          </w:p>
        </w:tc>
      </w:tr>
      <w:tr w:rsidR="00391CF5" w:rsidRPr="00BC663B" w14:paraId="122A67B8" w14:textId="77777777" w:rsidTr="00577E11">
        <w:tc>
          <w:tcPr>
            <w:tcW w:w="1560" w:type="dxa"/>
          </w:tcPr>
          <w:p w14:paraId="553FB7D8" w14:textId="77777777" w:rsidR="00391CF5" w:rsidRPr="00904F05" w:rsidRDefault="00391CF5" w:rsidP="00391CF5">
            <w:pPr>
              <w:pStyle w:val="TableText"/>
              <w:rPr>
                <w:sz w:val="21"/>
              </w:rPr>
            </w:pPr>
            <w:r w:rsidRPr="00904F05">
              <w:rPr>
                <w:sz w:val="21"/>
              </w:rPr>
              <w:t>G-6-1</w:t>
            </w:r>
          </w:p>
        </w:tc>
        <w:tc>
          <w:tcPr>
            <w:tcW w:w="7514" w:type="dxa"/>
            <w:shd w:val="clear" w:color="auto" w:fill="auto"/>
          </w:tcPr>
          <w:p w14:paraId="087CB99B" w14:textId="77777777" w:rsidR="00391CF5" w:rsidRPr="00904F05" w:rsidRDefault="00391CF5" w:rsidP="00391CF5">
            <w:pPr>
              <w:pStyle w:val="TableText"/>
              <w:rPr>
                <w:sz w:val="21"/>
              </w:rPr>
            </w:pPr>
            <w:r w:rsidRPr="00904F05">
              <w:rPr>
                <w:sz w:val="21"/>
              </w:rPr>
              <w:t>Increased participation in the Emissions Reduction Fund</w:t>
            </w:r>
          </w:p>
        </w:tc>
        <w:tc>
          <w:tcPr>
            <w:tcW w:w="1244" w:type="dxa"/>
            <w:shd w:val="clear" w:color="auto" w:fill="auto"/>
          </w:tcPr>
          <w:p w14:paraId="33E92482" w14:textId="77777777" w:rsidR="00391CF5" w:rsidRPr="00904F05" w:rsidRDefault="00391CF5" w:rsidP="00391CF5">
            <w:pPr>
              <w:pStyle w:val="TableText"/>
              <w:rPr>
                <w:sz w:val="21"/>
              </w:rPr>
            </w:pPr>
            <w:r w:rsidRPr="00904F05">
              <w:rPr>
                <w:sz w:val="21"/>
              </w:rPr>
              <w:t>$19</w:t>
            </w:r>
          </w:p>
        </w:tc>
      </w:tr>
      <w:tr w:rsidR="00391CF5" w:rsidRPr="00BC663B" w14:paraId="508DA7CE" w14:textId="77777777" w:rsidTr="00577E11">
        <w:tc>
          <w:tcPr>
            <w:tcW w:w="1560" w:type="dxa"/>
          </w:tcPr>
          <w:p w14:paraId="7FD9C52C" w14:textId="77777777" w:rsidR="00391CF5" w:rsidRPr="00904F05" w:rsidRDefault="00391CF5" w:rsidP="00391CF5">
            <w:pPr>
              <w:pStyle w:val="TableText"/>
              <w:rPr>
                <w:sz w:val="21"/>
              </w:rPr>
            </w:pPr>
            <w:r w:rsidRPr="00904F05">
              <w:rPr>
                <w:sz w:val="21"/>
              </w:rPr>
              <w:t>G-6-2</w:t>
            </w:r>
          </w:p>
        </w:tc>
        <w:tc>
          <w:tcPr>
            <w:tcW w:w="7514" w:type="dxa"/>
            <w:shd w:val="clear" w:color="auto" w:fill="auto"/>
          </w:tcPr>
          <w:p w14:paraId="606E2630" w14:textId="77777777" w:rsidR="00391CF5" w:rsidRPr="00904F05" w:rsidRDefault="00391CF5" w:rsidP="00391CF5">
            <w:pPr>
              <w:pStyle w:val="TableText"/>
              <w:rPr>
                <w:sz w:val="21"/>
              </w:rPr>
            </w:pPr>
            <w:r w:rsidRPr="00904F05">
              <w:rPr>
                <w:sz w:val="21"/>
              </w:rPr>
              <w:t>Improved seed stock and management of plantation grown trees</w:t>
            </w:r>
          </w:p>
        </w:tc>
        <w:tc>
          <w:tcPr>
            <w:tcW w:w="1244" w:type="dxa"/>
            <w:shd w:val="clear" w:color="auto" w:fill="auto"/>
          </w:tcPr>
          <w:p w14:paraId="7CBBED5B" w14:textId="77777777" w:rsidR="00391CF5" w:rsidRPr="00904F05" w:rsidRDefault="00391CF5" w:rsidP="00391CF5">
            <w:pPr>
              <w:pStyle w:val="TableText"/>
              <w:rPr>
                <w:sz w:val="21"/>
              </w:rPr>
            </w:pPr>
            <w:r w:rsidRPr="00904F05">
              <w:rPr>
                <w:sz w:val="21"/>
              </w:rPr>
              <w:t>$5.2</w:t>
            </w:r>
          </w:p>
        </w:tc>
      </w:tr>
      <w:tr w:rsidR="00391CF5" w:rsidRPr="00BC663B" w14:paraId="51BCEB11" w14:textId="77777777" w:rsidTr="00577E11">
        <w:tc>
          <w:tcPr>
            <w:tcW w:w="1560" w:type="dxa"/>
          </w:tcPr>
          <w:p w14:paraId="656B6B77" w14:textId="77777777" w:rsidR="00391CF5" w:rsidRPr="00904F05" w:rsidRDefault="00391CF5" w:rsidP="00391CF5">
            <w:pPr>
              <w:pStyle w:val="TableText"/>
              <w:rPr>
                <w:sz w:val="21"/>
              </w:rPr>
            </w:pPr>
            <w:r w:rsidRPr="00904F05">
              <w:rPr>
                <w:sz w:val="21"/>
              </w:rPr>
              <w:t>G-6-3</w:t>
            </w:r>
          </w:p>
        </w:tc>
        <w:tc>
          <w:tcPr>
            <w:tcW w:w="7514" w:type="dxa"/>
            <w:shd w:val="clear" w:color="auto" w:fill="auto"/>
          </w:tcPr>
          <w:p w14:paraId="6506A811" w14:textId="77777777" w:rsidR="00391CF5" w:rsidRPr="00904F05" w:rsidRDefault="00391CF5" w:rsidP="00391CF5">
            <w:pPr>
              <w:pStyle w:val="TableText"/>
              <w:rPr>
                <w:sz w:val="21"/>
              </w:rPr>
            </w:pPr>
            <w:r w:rsidRPr="00904F05">
              <w:rPr>
                <w:sz w:val="21"/>
              </w:rPr>
              <w:t>Biomass and/or biochar production</w:t>
            </w:r>
          </w:p>
        </w:tc>
        <w:tc>
          <w:tcPr>
            <w:tcW w:w="1244" w:type="dxa"/>
            <w:shd w:val="clear" w:color="auto" w:fill="auto"/>
          </w:tcPr>
          <w:p w14:paraId="4B6A8D56" w14:textId="77777777" w:rsidR="00391CF5" w:rsidRPr="00904F05" w:rsidRDefault="00391CF5" w:rsidP="00391CF5">
            <w:pPr>
              <w:pStyle w:val="TableText"/>
              <w:rPr>
                <w:sz w:val="21"/>
              </w:rPr>
            </w:pPr>
            <w:r w:rsidRPr="00904F05">
              <w:rPr>
                <w:sz w:val="21"/>
              </w:rPr>
              <w:t>$4.7</w:t>
            </w:r>
          </w:p>
        </w:tc>
      </w:tr>
      <w:tr w:rsidR="00391CF5" w:rsidRPr="00BC663B" w14:paraId="595FFD99" w14:textId="77777777" w:rsidTr="00577E11">
        <w:tc>
          <w:tcPr>
            <w:tcW w:w="1560" w:type="dxa"/>
          </w:tcPr>
          <w:p w14:paraId="5792C84F" w14:textId="77777777" w:rsidR="00391CF5" w:rsidRPr="00904F05" w:rsidRDefault="00391CF5" w:rsidP="00391CF5">
            <w:pPr>
              <w:pStyle w:val="TableText"/>
              <w:rPr>
                <w:sz w:val="21"/>
              </w:rPr>
            </w:pPr>
            <w:r w:rsidRPr="00904F05">
              <w:rPr>
                <w:sz w:val="21"/>
              </w:rPr>
              <w:t>G-6-4</w:t>
            </w:r>
          </w:p>
        </w:tc>
        <w:tc>
          <w:tcPr>
            <w:tcW w:w="7514" w:type="dxa"/>
            <w:shd w:val="clear" w:color="auto" w:fill="auto"/>
          </w:tcPr>
          <w:p w14:paraId="351B7670" w14:textId="77777777" w:rsidR="00391CF5" w:rsidRPr="00904F05" w:rsidRDefault="00391CF5" w:rsidP="00391CF5">
            <w:pPr>
              <w:pStyle w:val="TableText"/>
              <w:rPr>
                <w:sz w:val="21"/>
              </w:rPr>
            </w:pPr>
            <w:r w:rsidRPr="00904F05">
              <w:rPr>
                <w:sz w:val="21"/>
              </w:rPr>
              <w:t>Re-planting and extension of existing hardwood fibre pulp plantations with expected continuation of export market strength</w:t>
            </w:r>
          </w:p>
        </w:tc>
        <w:tc>
          <w:tcPr>
            <w:tcW w:w="1244" w:type="dxa"/>
            <w:shd w:val="clear" w:color="auto" w:fill="auto"/>
          </w:tcPr>
          <w:p w14:paraId="799B6433" w14:textId="77777777" w:rsidR="00391CF5" w:rsidRPr="00904F05" w:rsidRDefault="00391CF5" w:rsidP="00391CF5">
            <w:pPr>
              <w:pStyle w:val="TableText"/>
              <w:rPr>
                <w:sz w:val="21"/>
              </w:rPr>
            </w:pPr>
            <w:r w:rsidRPr="00904F05">
              <w:rPr>
                <w:sz w:val="21"/>
              </w:rPr>
              <w:t>$4.6</w:t>
            </w:r>
          </w:p>
        </w:tc>
      </w:tr>
      <w:tr w:rsidR="00391CF5" w:rsidRPr="00BC663B" w14:paraId="60784B59" w14:textId="77777777" w:rsidTr="00577E11">
        <w:tc>
          <w:tcPr>
            <w:tcW w:w="1560" w:type="dxa"/>
          </w:tcPr>
          <w:p w14:paraId="5290C733" w14:textId="77777777" w:rsidR="00391CF5" w:rsidRPr="00904F05" w:rsidRDefault="00391CF5" w:rsidP="00391CF5">
            <w:pPr>
              <w:pStyle w:val="TableText"/>
              <w:rPr>
                <w:sz w:val="21"/>
              </w:rPr>
            </w:pPr>
            <w:r w:rsidRPr="00904F05">
              <w:rPr>
                <w:sz w:val="21"/>
              </w:rPr>
              <w:t>G-6-5</w:t>
            </w:r>
          </w:p>
        </w:tc>
        <w:tc>
          <w:tcPr>
            <w:tcW w:w="7514" w:type="dxa"/>
            <w:shd w:val="clear" w:color="auto" w:fill="auto"/>
          </w:tcPr>
          <w:p w14:paraId="1736C998" w14:textId="77777777" w:rsidR="00391CF5" w:rsidRPr="00904F05" w:rsidRDefault="00391CF5" w:rsidP="00391CF5">
            <w:pPr>
              <w:pStyle w:val="TableText"/>
              <w:rPr>
                <w:sz w:val="21"/>
              </w:rPr>
            </w:pPr>
            <w:r w:rsidRPr="00904F05">
              <w:rPr>
                <w:sz w:val="21"/>
              </w:rPr>
              <w:t>Extension of Indigenous forestry management, wood products manufacturing and supply</w:t>
            </w:r>
          </w:p>
        </w:tc>
        <w:tc>
          <w:tcPr>
            <w:tcW w:w="1244" w:type="dxa"/>
            <w:shd w:val="clear" w:color="auto" w:fill="auto"/>
          </w:tcPr>
          <w:p w14:paraId="2BE08C6F" w14:textId="77777777" w:rsidR="00391CF5" w:rsidRPr="00904F05" w:rsidRDefault="00391CF5" w:rsidP="00391CF5">
            <w:pPr>
              <w:pStyle w:val="TableText"/>
              <w:rPr>
                <w:sz w:val="21"/>
              </w:rPr>
            </w:pPr>
            <w:r w:rsidRPr="00904F05">
              <w:rPr>
                <w:sz w:val="21"/>
              </w:rPr>
              <w:t>$3.5</w:t>
            </w:r>
          </w:p>
        </w:tc>
      </w:tr>
      <w:tr w:rsidR="00391CF5" w:rsidRPr="00BC663B" w14:paraId="6ADD69E4" w14:textId="77777777" w:rsidTr="00577E11">
        <w:tc>
          <w:tcPr>
            <w:tcW w:w="1560" w:type="dxa"/>
          </w:tcPr>
          <w:p w14:paraId="01EF8B0C" w14:textId="77777777" w:rsidR="00391CF5" w:rsidRPr="00904F05" w:rsidRDefault="00391CF5" w:rsidP="00391CF5">
            <w:pPr>
              <w:pStyle w:val="TableText"/>
              <w:rPr>
                <w:sz w:val="21"/>
              </w:rPr>
            </w:pPr>
            <w:r w:rsidRPr="00904F05">
              <w:rPr>
                <w:sz w:val="21"/>
              </w:rPr>
              <w:t>G-6-6</w:t>
            </w:r>
          </w:p>
        </w:tc>
        <w:tc>
          <w:tcPr>
            <w:tcW w:w="7514" w:type="dxa"/>
            <w:shd w:val="clear" w:color="auto" w:fill="auto"/>
          </w:tcPr>
          <w:p w14:paraId="5DB60C8C" w14:textId="77777777" w:rsidR="00391CF5" w:rsidRPr="00904F05" w:rsidRDefault="00391CF5" w:rsidP="00391CF5">
            <w:pPr>
              <w:pStyle w:val="TableText"/>
              <w:rPr>
                <w:sz w:val="21"/>
              </w:rPr>
            </w:pPr>
            <w:r w:rsidRPr="00904F05">
              <w:rPr>
                <w:sz w:val="21"/>
              </w:rPr>
              <w:t xml:space="preserve">Adoption of </w:t>
            </w:r>
            <w:proofErr w:type="spellStart"/>
            <w:r w:rsidRPr="00904F05">
              <w:rPr>
                <w:sz w:val="21"/>
              </w:rPr>
              <w:t>silvopastoral</w:t>
            </w:r>
            <w:proofErr w:type="spellEnd"/>
            <w:r w:rsidRPr="00904F05">
              <w:rPr>
                <w:sz w:val="21"/>
              </w:rPr>
              <w:t xml:space="preserve"> systems</w:t>
            </w:r>
          </w:p>
        </w:tc>
        <w:tc>
          <w:tcPr>
            <w:tcW w:w="1244" w:type="dxa"/>
            <w:shd w:val="clear" w:color="auto" w:fill="auto"/>
          </w:tcPr>
          <w:p w14:paraId="2C0C31C0" w14:textId="77777777" w:rsidR="00391CF5" w:rsidRPr="00904F05" w:rsidRDefault="00391CF5" w:rsidP="00391CF5">
            <w:pPr>
              <w:pStyle w:val="TableText"/>
              <w:rPr>
                <w:sz w:val="21"/>
              </w:rPr>
            </w:pPr>
            <w:r w:rsidRPr="00904F05">
              <w:rPr>
                <w:sz w:val="21"/>
              </w:rPr>
              <w:t>$3.5</w:t>
            </w:r>
          </w:p>
        </w:tc>
      </w:tr>
      <w:tr w:rsidR="00391CF5" w:rsidRPr="00BC663B" w14:paraId="6A194178" w14:textId="77777777" w:rsidTr="00577E11">
        <w:tc>
          <w:tcPr>
            <w:tcW w:w="1560" w:type="dxa"/>
          </w:tcPr>
          <w:p w14:paraId="4B34332F" w14:textId="77777777" w:rsidR="00391CF5" w:rsidRPr="00904F05" w:rsidRDefault="00391CF5" w:rsidP="00391CF5">
            <w:pPr>
              <w:pStyle w:val="TableText"/>
              <w:rPr>
                <w:sz w:val="21"/>
              </w:rPr>
            </w:pPr>
            <w:r w:rsidRPr="00904F05">
              <w:rPr>
                <w:sz w:val="21"/>
              </w:rPr>
              <w:lastRenderedPageBreak/>
              <w:t>G-6-7</w:t>
            </w:r>
          </w:p>
        </w:tc>
        <w:tc>
          <w:tcPr>
            <w:tcW w:w="7514" w:type="dxa"/>
            <w:shd w:val="clear" w:color="auto" w:fill="auto"/>
          </w:tcPr>
          <w:p w14:paraId="2C9C6685" w14:textId="77777777" w:rsidR="00391CF5" w:rsidRPr="00904F05" w:rsidRDefault="00391CF5" w:rsidP="00391CF5">
            <w:pPr>
              <w:pStyle w:val="TableText"/>
              <w:rPr>
                <w:sz w:val="21"/>
              </w:rPr>
            </w:pPr>
            <w:r w:rsidRPr="00904F05">
              <w:rPr>
                <w:sz w:val="21"/>
              </w:rPr>
              <w:t>Targeting higher value sandalwood markets</w:t>
            </w:r>
          </w:p>
        </w:tc>
        <w:tc>
          <w:tcPr>
            <w:tcW w:w="1244" w:type="dxa"/>
            <w:shd w:val="clear" w:color="auto" w:fill="auto"/>
          </w:tcPr>
          <w:p w14:paraId="0715CAFF" w14:textId="77777777" w:rsidR="00391CF5" w:rsidRPr="00904F05" w:rsidRDefault="00391CF5" w:rsidP="00391CF5">
            <w:pPr>
              <w:pStyle w:val="TableText"/>
              <w:rPr>
                <w:sz w:val="21"/>
              </w:rPr>
            </w:pPr>
            <w:r w:rsidRPr="00904F05">
              <w:rPr>
                <w:sz w:val="21"/>
              </w:rPr>
              <w:t>$1.2</w:t>
            </w:r>
          </w:p>
        </w:tc>
      </w:tr>
      <w:tr w:rsidR="00391CF5" w:rsidRPr="00BC663B" w14:paraId="0983A6FB" w14:textId="77777777" w:rsidTr="00577E11">
        <w:tc>
          <w:tcPr>
            <w:tcW w:w="1560" w:type="dxa"/>
          </w:tcPr>
          <w:p w14:paraId="65F19892" w14:textId="77777777" w:rsidR="00391CF5" w:rsidRPr="00904F05" w:rsidRDefault="00391CF5" w:rsidP="00391CF5">
            <w:pPr>
              <w:pStyle w:val="TableText"/>
              <w:rPr>
                <w:sz w:val="21"/>
              </w:rPr>
            </w:pPr>
            <w:r w:rsidRPr="00904F05">
              <w:rPr>
                <w:sz w:val="21"/>
              </w:rPr>
              <w:t>Appendix H</w:t>
            </w:r>
          </w:p>
        </w:tc>
        <w:tc>
          <w:tcPr>
            <w:tcW w:w="7514" w:type="dxa"/>
          </w:tcPr>
          <w:p w14:paraId="0076FC2C" w14:textId="77777777" w:rsidR="00391CF5" w:rsidRPr="00904F05" w:rsidRDefault="00391CF5" w:rsidP="00391CF5">
            <w:pPr>
              <w:pStyle w:val="TableText"/>
              <w:rPr>
                <w:sz w:val="21"/>
              </w:rPr>
            </w:pPr>
            <w:r w:rsidRPr="00904F05">
              <w:rPr>
                <w:sz w:val="21"/>
              </w:rPr>
              <w:t>Other Agribusiness</w:t>
            </w:r>
          </w:p>
        </w:tc>
        <w:tc>
          <w:tcPr>
            <w:tcW w:w="1244" w:type="dxa"/>
          </w:tcPr>
          <w:p w14:paraId="6FB4E35F" w14:textId="77777777" w:rsidR="00391CF5" w:rsidRPr="00904F05" w:rsidRDefault="00391CF5" w:rsidP="00391CF5">
            <w:pPr>
              <w:pStyle w:val="TableText"/>
              <w:rPr>
                <w:sz w:val="21"/>
              </w:rPr>
            </w:pPr>
          </w:p>
        </w:tc>
      </w:tr>
      <w:tr w:rsidR="00391CF5" w:rsidRPr="00BC663B" w14:paraId="74EE32DF" w14:textId="77777777" w:rsidTr="00577E11">
        <w:tc>
          <w:tcPr>
            <w:tcW w:w="1560" w:type="dxa"/>
          </w:tcPr>
          <w:p w14:paraId="1AA9A6C1" w14:textId="77777777" w:rsidR="00391CF5" w:rsidRPr="00904F05" w:rsidRDefault="00391CF5" w:rsidP="00391CF5">
            <w:pPr>
              <w:pStyle w:val="TableText"/>
              <w:rPr>
                <w:sz w:val="21"/>
              </w:rPr>
            </w:pPr>
            <w:r w:rsidRPr="00904F05">
              <w:rPr>
                <w:sz w:val="21"/>
              </w:rPr>
              <w:t>H-5-1</w:t>
            </w:r>
          </w:p>
        </w:tc>
        <w:tc>
          <w:tcPr>
            <w:tcW w:w="7514" w:type="dxa"/>
            <w:shd w:val="clear" w:color="auto" w:fill="auto"/>
          </w:tcPr>
          <w:p w14:paraId="796EFD19" w14:textId="77777777" w:rsidR="00391CF5" w:rsidRPr="00904F05" w:rsidRDefault="00391CF5" w:rsidP="00391CF5">
            <w:pPr>
              <w:pStyle w:val="TableText"/>
              <w:rPr>
                <w:sz w:val="21"/>
              </w:rPr>
            </w:pPr>
            <w:r w:rsidRPr="00904F05">
              <w:rPr>
                <w:sz w:val="21"/>
              </w:rPr>
              <w:t>Further development of niche markets for bush foods and bioprospecting</w:t>
            </w:r>
          </w:p>
        </w:tc>
        <w:tc>
          <w:tcPr>
            <w:tcW w:w="1244" w:type="dxa"/>
            <w:shd w:val="clear" w:color="auto" w:fill="auto"/>
          </w:tcPr>
          <w:p w14:paraId="31F090C2" w14:textId="77777777" w:rsidR="00391CF5" w:rsidRPr="00904F05" w:rsidRDefault="00391CF5" w:rsidP="00391CF5">
            <w:pPr>
              <w:pStyle w:val="TableText"/>
              <w:rPr>
                <w:sz w:val="21"/>
              </w:rPr>
            </w:pPr>
            <w:r w:rsidRPr="00904F05">
              <w:rPr>
                <w:sz w:val="21"/>
              </w:rPr>
              <w:t>$11</w:t>
            </w:r>
          </w:p>
        </w:tc>
      </w:tr>
      <w:tr w:rsidR="00391CF5" w:rsidRPr="00BC663B" w14:paraId="78910333" w14:textId="77777777" w:rsidTr="00577E11">
        <w:tc>
          <w:tcPr>
            <w:tcW w:w="1560" w:type="dxa"/>
          </w:tcPr>
          <w:p w14:paraId="71229164" w14:textId="77777777" w:rsidR="00391CF5" w:rsidRPr="00904F05" w:rsidRDefault="00391CF5" w:rsidP="00391CF5">
            <w:pPr>
              <w:pStyle w:val="TableText"/>
              <w:rPr>
                <w:sz w:val="21"/>
              </w:rPr>
            </w:pPr>
            <w:r w:rsidRPr="00904F05">
              <w:rPr>
                <w:sz w:val="21"/>
              </w:rPr>
              <w:t>H-5-2</w:t>
            </w:r>
          </w:p>
        </w:tc>
        <w:tc>
          <w:tcPr>
            <w:tcW w:w="7514" w:type="dxa"/>
            <w:shd w:val="clear" w:color="auto" w:fill="auto"/>
          </w:tcPr>
          <w:p w14:paraId="5630973F" w14:textId="77777777" w:rsidR="00391CF5" w:rsidRPr="00904F05" w:rsidRDefault="00391CF5" w:rsidP="00391CF5">
            <w:pPr>
              <w:pStyle w:val="TableText"/>
              <w:rPr>
                <w:sz w:val="21"/>
              </w:rPr>
            </w:pPr>
            <w:r w:rsidRPr="00904F05">
              <w:rPr>
                <w:sz w:val="21"/>
              </w:rPr>
              <w:t>Expansion of pollination industries</w:t>
            </w:r>
          </w:p>
        </w:tc>
        <w:tc>
          <w:tcPr>
            <w:tcW w:w="1244" w:type="dxa"/>
            <w:shd w:val="clear" w:color="auto" w:fill="auto"/>
          </w:tcPr>
          <w:p w14:paraId="212737B6" w14:textId="77777777" w:rsidR="00391CF5" w:rsidRPr="00904F05" w:rsidRDefault="00391CF5" w:rsidP="00391CF5">
            <w:pPr>
              <w:pStyle w:val="TableText"/>
              <w:rPr>
                <w:sz w:val="21"/>
              </w:rPr>
            </w:pPr>
            <w:r w:rsidRPr="00904F05">
              <w:rPr>
                <w:sz w:val="21"/>
              </w:rPr>
              <w:t>$8.2</w:t>
            </w:r>
          </w:p>
        </w:tc>
      </w:tr>
      <w:tr w:rsidR="00391CF5" w:rsidRPr="00BC663B" w14:paraId="7AE27D94" w14:textId="77777777" w:rsidTr="00577E11">
        <w:tc>
          <w:tcPr>
            <w:tcW w:w="1560" w:type="dxa"/>
          </w:tcPr>
          <w:p w14:paraId="6E34C3AB" w14:textId="77777777" w:rsidR="00391CF5" w:rsidRPr="00904F05" w:rsidRDefault="00391CF5" w:rsidP="00391CF5">
            <w:pPr>
              <w:pStyle w:val="TableText"/>
              <w:rPr>
                <w:sz w:val="21"/>
              </w:rPr>
            </w:pPr>
            <w:r w:rsidRPr="00904F05">
              <w:rPr>
                <w:sz w:val="21"/>
              </w:rPr>
              <w:t>H-5-3</w:t>
            </w:r>
          </w:p>
        </w:tc>
        <w:tc>
          <w:tcPr>
            <w:tcW w:w="7514" w:type="dxa"/>
            <w:shd w:val="clear" w:color="auto" w:fill="auto"/>
          </w:tcPr>
          <w:p w14:paraId="794378F8" w14:textId="77777777" w:rsidR="00391CF5" w:rsidRPr="00904F05" w:rsidRDefault="00391CF5" w:rsidP="00391CF5">
            <w:pPr>
              <w:pStyle w:val="TableText"/>
              <w:rPr>
                <w:sz w:val="21"/>
              </w:rPr>
            </w:pPr>
            <w:r w:rsidRPr="00904F05">
              <w:rPr>
                <w:sz w:val="21"/>
              </w:rPr>
              <w:t>Development of a food incubator for entrepreneurial value adding</w:t>
            </w:r>
          </w:p>
        </w:tc>
        <w:tc>
          <w:tcPr>
            <w:tcW w:w="1244" w:type="dxa"/>
            <w:shd w:val="clear" w:color="auto" w:fill="auto"/>
          </w:tcPr>
          <w:p w14:paraId="2C84BA0E" w14:textId="77777777" w:rsidR="00391CF5" w:rsidRPr="00904F05" w:rsidRDefault="00391CF5" w:rsidP="00391CF5">
            <w:pPr>
              <w:pStyle w:val="TableText"/>
              <w:rPr>
                <w:sz w:val="21"/>
              </w:rPr>
            </w:pPr>
            <w:r w:rsidRPr="00904F05">
              <w:rPr>
                <w:sz w:val="21"/>
              </w:rPr>
              <w:t>$2.6</w:t>
            </w:r>
          </w:p>
        </w:tc>
      </w:tr>
    </w:tbl>
    <w:p w14:paraId="5DF89671" w14:textId="77777777" w:rsidR="00391CF5" w:rsidRDefault="00391CF5" w:rsidP="00391CF5">
      <w:pPr>
        <w:pStyle w:val="BodyText"/>
      </w:pPr>
      <w:r w:rsidRPr="00CD4AC7">
        <w:t>Source: GHD modelling results.</w:t>
      </w:r>
    </w:p>
    <w:p w14:paraId="24B05AAC" w14:textId="77777777" w:rsidR="00391CF5" w:rsidRDefault="00391CF5" w:rsidP="00391CF5">
      <w:pPr>
        <w:pStyle w:val="BodyText"/>
      </w:pPr>
    </w:p>
    <w:p w14:paraId="1C93485C" w14:textId="77777777" w:rsidR="00391CF5" w:rsidRDefault="00391CF5" w:rsidP="00391CF5">
      <w:pPr>
        <w:rPr>
          <w:rFonts w:eastAsiaTheme="majorEastAsia" w:cstheme="majorBidi"/>
        </w:rPr>
      </w:pPr>
      <w:r>
        <w:br w:type="page"/>
      </w:r>
    </w:p>
    <w:p w14:paraId="594BBD06" w14:textId="77777777" w:rsidR="00391CF5" w:rsidRDefault="214E6AA6" w:rsidP="00660014">
      <w:pPr>
        <w:pStyle w:val="Heading1"/>
        <w:numPr>
          <w:ilvl w:val="0"/>
          <w:numId w:val="0"/>
        </w:numPr>
        <w:ind w:left="431" w:hanging="431"/>
      </w:pPr>
      <w:bookmarkStart w:id="71" w:name="_Appendix_B_–"/>
      <w:bookmarkStart w:id="72" w:name="_Toc163135757"/>
      <w:bookmarkStart w:id="73" w:name="_Toc164177102"/>
      <w:bookmarkEnd w:id="71"/>
      <w:r>
        <w:lastRenderedPageBreak/>
        <w:t>Appendix B – Priority Actions</w:t>
      </w:r>
      <w:bookmarkEnd w:id="72"/>
      <w:bookmarkEnd w:id="73"/>
    </w:p>
    <w:p w14:paraId="499F7395" w14:textId="55D0ADDE" w:rsidR="00391CF5" w:rsidRPr="006A337F" w:rsidRDefault="00391CF5" w:rsidP="00391CF5">
      <w:r w:rsidRPr="006A337F">
        <w:t xml:space="preserve">From the identified list of value opportunities, </w:t>
      </w:r>
      <w:r>
        <w:t xml:space="preserve">the </w:t>
      </w:r>
      <w:hyperlink w:anchor="_Assessment_of_Value-Add" w:history="1">
        <w:r w:rsidR="00904F05" w:rsidRPr="00904F05">
          <w:rPr>
            <w:rStyle w:val="Hyperlink"/>
            <w:b w:val="0"/>
            <w:bCs/>
            <w:lang w:eastAsia="en-AU"/>
          </w:rPr>
          <w:t>report</w:t>
        </w:r>
        <w:r w:rsidR="00904F05" w:rsidRPr="00904F05">
          <w:rPr>
            <w:rStyle w:val="Hyperlink"/>
            <w:b w:val="0"/>
            <w:bCs/>
            <w:vertAlign w:val="superscript"/>
            <w:lang w:eastAsia="en-AU"/>
          </w:rPr>
          <w:t>2</w:t>
        </w:r>
      </w:hyperlink>
      <w:r w:rsidRPr="006A337F">
        <w:t xml:space="preserve"> recommends the following priority actions which are likely to be achievable and highly beneficial in the short-term: </w:t>
      </w:r>
    </w:p>
    <w:p w14:paraId="05220442" w14:textId="77777777" w:rsidR="00391CF5" w:rsidRPr="006A337F" w:rsidRDefault="00391CF5" w:rsidP="00F43B9C">
      <w:pPr>
        <w:pStyle w:val="Heading4"/>
      </w:pPr>
      <w:r w:rsidRPr="006A337F">
        <w:t>Facilitate the expansion of cotton production and local ginning</w:t>
      </w:r>
    </w:p>
    <w:p w14:paraId="050A0563" w14:textId="77777777" w:rsidR="00391CF5" w:rsidRPr="006A337F" w:rsidRDefault="00391CF5" w:rsidP="00391CF5">
      <w:pPr>
        <w:pStyle w:val="ListParagraph"/>
      </w:pPr>
      <w:r w:rsidRPr="006A337F">
        <w:t xml:space="preserve">Undertake the </w:t>
      </w:r>
      <w:r w:rsidRPr="00391CF5">
        <w:t>necessary</w:t>
      </w:r>
      <w:r w:rsidRPr="006A337F">
        <w:t xml:space="preserve"> planning for increased production, including attracting R&amp;D, supporting services (</w:t>
      </w:r>
      <w:r w:rsidRPr="00391CF5">
        <w:t>machinery</w:t>
      </w:r>
      <w:r w:rsidRPr="006A337F">
        <w:t>, chemicals, fertiliser, agronomy, irrigation, transport), and facilitating changes in land-use, transport demands and supply of water and utilities.</w:t>
      </w:r>
    </w:p>
    <w:p w14:paraId="6C7D5D49" w14:textId="77777777" w:rsidR="00391CF5" w:rsidRPr="006A337F" w:rsidRDefault="00391CF5" w:rsidP="00391CF5">
      <w:pPr>
        <w:pStyle w:val="ListParagraph"/>
      </w:pPr>
      <w:r w:rsidRPr="006A337F">
        <w:t xml:space="preserve">Continue to explore the feasibility of establishing a cotton spinning plant, including overcoming energy affordability challenges. </w:t>
      </w:r>
    </w:p>
    <w:p w14:paraId="2070ADCF" w14:textId="77777777" w:rsidR="00391CF5" w:rsidRPr="006A337F" w:rsidRDefault="00391CF5" w:rsidP="00F43B9C">
      <w:pPr>
        <w:pStyle w:val="Heading4"/>
      </w:pPr>
      <w:r w:rsidRPr="006A337F">
        <w:t>Streamlining and accelerating land development opportunities</w:t>
      </w:r>
    </w:p>
    <w:p w14:paraId="1DC8B472" w14:textId="77777777" w:rsidR="00391CF5" w:rsidRPr="006A337F" w:rsidRDefault="00391CF5" w:rsidP="00391CF5">
      <w:pPr>
        <w:pStyle w:val="ListParagraph"/>
      </w:pPr>
      <w:r w:rsidRPr="006A337F">
        <w:t>Review the current process in conjunction with land councils to help ease pressure points for agriculture</w:t>
      </w:r>
    </w:p>
    <w:p w14:paraId="37BF2F83" w14:textId="77777777" w:rsidR="00391CF5" w:rsidRPr="006A337F" w:rsidRDefault="00391CF5" w:rsidP="00391CF5">
      <w:pPr>
        <w:pStyle w:val="ListParagraph"/>
      </w:pPr>
      <w:r w:rsidRPr="006A337F">
        <w:t>Create support and education to growers for navigating potential land use changes.</w:t>
      </w:r>
    </w:p>
    <w:p w14:paraId="3C8E93F9" w14:textId="77777777" w:rsidR="00391CF5" w:rsidRPr="006A337F" w:rsidRDefault="00391CF5" w:rsidP="00391CF5">
      <w:pPr>
        <w:pStyle w:val="ListParagraph"/>
      </w:pPr>
      <w:r w:rsidRPr="006A337F">
        <w:t xml:space="preserve">Work with the Commonwealth and other stakeholders to provide clarity around the legal right and necessary approvals to conduct carbon industry activities, and/or generate biodiversity credits, across a range of land tenure arrangements (as recommended in the </w:t>
      </w:r>
      <w:r w:rsidRPr="006A337F">
        <w:rPr>
          <w:i/>
        </w:rPr>
        <w:t>Northern Territory Aboriginal Carbon Industry Strategy).</w:t>
      </w:r>
    </w:p>
    <w:p w14:paraId="44CF9A10" w14:textId="77777777" w:rsidR="00391CF5" w:rsidRPr="006A337F" w:rsidRDefault="00391CF5" w:rsidP="00F43B9C">
      <w:pPr>
        <w:pStyle w:val="Heading4"/>
      </w:pPr>
      <w:r w:rsidRPr="006A337F">
        <w:t xml:space="preserve">Improved biosecurity </w:t>
      </w:r>
      <w:r w:rsidRPr="00F43B9C">
        <w:t>protection</w:t>
      </w:r>
    </w:p>
    <w:p w14:paraId="6B563326" w14:textId="77777777" w:rsidR="00391CF5" w:rsidRPr="006A337F" w:rsidRDefault="00391CF5" w:rsidP="00391CF5">
      <w:pPr>
        <w:pStyle w:val="ListParagraph"/>
      </w:pPr>
      <w:r w:rsidRPr="006A337F">
        <w:t>Ongoing updating and implementation of the Northern Territory Biosecurity Strategy 2016-2026.</w:t>
      </w:r>
    </w:p>
    <w:p w14:paraId="64F522C0" w14:textId="77777777" w:rsidR="00391CF5" w:rsidRPr="006A337F" w:rsidRDefault="00391CF5" w:rsidP="00391CF5">
      <w:pPr>
        <w:pStyle w:val="ListParagraph"/>
      </w:pPr>
      <w:r w:rsidRPr="006A337F">
        <w:t>Industry and government cooperation and investment to manage current and potential key biosecurity risks which threaten industry productivity and growth, including Foot and Mouth Disease, Lumpy Skin Disease, Banana Freckle Disease, Cucumber Green Mottle Mosaic Virus, Browsing Ant and Asian Honey Bee.</w:t>
      </w:r>
    </w:p>
    <w:p w14:paraId="2B4319F6" w14:textId="77777777" w:rsidR="00391CF5" w:rsidRPr="006A337F" w:rsidRDefault="00391CF5" w:rsidP="00391CF5">
      <w:pPr>
        <w:pStyle w:val="ListParagraph"/>
      </w:pPr>
      <w:r w:rsidRPr="006A337F">
        <w:t>Promote NT as a natural quarantine region within Australia, thereby offering opportunities for biosecurity services (including pollination services).</w:t>
      </w:r>
    </w:p>
    <w:p w14:paraId="4847AFA9" w14:textId="77777777" w:rsidR="00391CF5" w:rsidRPr="006A337F" w:rsidRDefault="00391CF5" w:rsidP="00F43B9C">
      <w:pPr>
        <w:pStyle w:val="Heading4"/>
      </w:pPr>
      <w:r w:rsidRPr="006A337F">
        <w:t>Improved finishing of cattle with higher value pasture, legume and grain production</w:t>
      </w:r>
    </w:p>
    <w:p w14:paraId="012AB034" w14:textId="77777777" w:rsidR="00391CF5" w:rsidRPr="006A337F" w:rsidRDefault="00391CF5" w:rsidP="00391CF5">
      <w:pPr>
        <w:pStyle w:val="ListParagraph"/>
      </w:pPr>
      <w:r w:rsidRPr="006A337F">
        <w:t>Identify and promote optimum feed production systems suited to local conditions and animal classes, including integrated cropping-livestock systems, mosaic farming and irrigation.</w:t>
      </w:r>
    </w:p>
    <w:p w14:paraId="3A394362" w14:textId="0F2215A0" w:rsidR="00391CF5" w:rsidRPr="00391CF5" w:rsidRDefault="00391CF5" w:rsidP="00391CF5">
      <w:pPr>
        <w:pStyle w:val="ListParagraph"/>
      </w:pPr>
      <w:r w:rsidRPr="006A337F">
        <w:t xml:space="preserve">Promote and facilitate the increased establishment of cattle finishing and </w:t>
      </w:r>
      <w:proofErr w:type="spellStart"/>
      <w:r w:rsidRPr="006A337F">
        <w:t>feedlotting</w:t>
      </w:r>
      <w:proofErr w:type="spellEnd"/>
      <w:r w:rsidRPr="006A337F">
        <w:t xml:space="preserve"> facilities in higher rainfall areas.  </w:t>
      </w:r>
    </w:p>
    <w:p w14:paraId="639372EE" w14:textId="13D4C146" w:rsidR="007477BC" w:rsidRDefault="007477BC">
      <w:pPr>
        <w:spacing w:line="240" w:lineRule="auto"/>
      </w:pPr>
      <w:r>
        <w:br w:type="page"/>
      </w:r>
    </w:p>
    <w:p w14:paraId="0FDE6677" w14:textId="782F0DF5" w:rsidR="007477BC" w:rsidRDefault="4A6C6FCC" w:rsidP="007477BC">
      <w:pPr>
        <w:pStyle w:val="Heading1"/>
        <w:numPr>
          <w:ilvl w:val="0"/>
          <w:numId w:val="0"/>
        </w:numPr>
        <w:ind w:left="431" w:hanging="431"/>
      </w:pPr>
      <w:bookmarkStart w:id="74" w:name="_Toc164177103"/>
      <w:r>
        <w:lastRenderedPageBreak/>
        <w:t>References</w:t>
      </w:r>
      <w:bookmarkEnd w:id="74"/>
    </w:p>
    <w:p w14:paraId="35A45E33" w14:textId="77777777" w:rsidR="00E84191" w:rsidRPr="00E84191" w:rsidRDefault="00E84191" w:rsidP="00904F05">
      <w:pPr>
        <w:pStyle w:val="Heading4"/>
        <w:numPr>
          <w:ilvl w:val="3"/>
          <w:numId w:val="10"/>
        </w:numPr>
        <w:ind w:left="426"/>
        <w:rPr>
          <w:lang w:eastAsia="en-AU"/>
        </w:rPr>
      </w:pPr>
      <w:bookmarkStart w:id="75" w:name="_Territory_Economic_Reconstruction"/>
      <w:bookmarkEnd w:id="75"/>
      <w:r w:rsidRPr="00E84191">
        <w:rPr>
          <w:lang w:eastAsia="en-AU"/>
        </w:rPr>
        <w:t>Territory Economic Reconstruction Commission final report</w:t>
      </w:r>
    </w:p>
    <w:p w14:paraId="7DBE9048" w14:textId="77777777" w:rsidR="00E84191" w:rsidRDefault="00E84191" w:rsidP="00904F05">
      <w:pPr>
        <w:ind w:left="426"/>
        <w:rPr>
          <w:lang w:eastAsia="en-AU"/>
        </w:rPr>
      </w:pPr>
      <w:r w:rsidRPr="00E84191">
        <w:rPr>
          <w:lang w:eastAsia="en-AU"/>
        </w:rPr>
        <w:t xml:space="preserve">Territory Economic Reconstructions Commission (2020), DCMC </w:t>
      </w:r>
      <w:proofErr w:type="spellStart"/>
      <w:r w:rsidRPr="00E84191">
        <w:rPr>
          <w:lang w:eastAsia="en-AU"/>
        </w:rPr>
        <w:t>InvestNT</w:t>
      </w:r>
      <w:proofErr w:type="spellEnd"/>
      <w:r w:rsidRPr="00E84191">
        <w:rPr>
          <w:lang w:eastAsia="en-AU"/>
        </w:rPr>
        <w:t xml:space="preserve">, </w:t>
      </w:r>
      <w:r w:rsidRPr="00E84191">
        <w:rPr>
          <w:i/>
          <w:iCs/>
          <w:lang w:eastAsia="en-AU"/>
        </w:rPr>
        <w:t>Territory Economic Reconstruction Commission final report.</w:t>
      </w:r>
      <w:r w:rsidRPr="00E84191">
        <w:rPr>
          <w:lang w:eastAsia="en-AU"/>
        </w:rPr>
        <w:t xml:space="preserve"> Available at: &lt;</w:t>
      </w:r>
      <w:hyperlink r:id="rId24" w:history="1">
        <w:r w:rsidRPr="00E84191">
          <w:rPr>
            <w:rStyle w:val="Hyperlink"/>
            <w:lang w:eastAsia="en-AU"/>
          </w:rPr>
          <w:t>https://invest.nt.gov.au/news-and-insights/territory-economic-reconstruction-commission-final-report</w:t>
        </w:r>
      </w:hyperlink>
      <w:r w:rsidRPr="00E84191">
        <w:rPr>
          <w:lang w:eastAsia="en-AU"/>
        </w:rPr>
        <w:t>&gt; (Accessed 19 March 2024).</w:t>
      </w:r>
    </w:p>
    <w:p w14:paraId="34C99EDD" w14:textId="77777777" w:rsidR="00904F05" w:rsidRPr="00E84191" w:rsidRDefault="00904F05" w:rsidP="00904F05">
      <w:pPr>
        <w:pStyle w:val="Heading4"/>
        <w:numPr>
          <w:ilvl w:val="3"/>
          <w:numId w:val="10"/>
        </w:numPr>
        <w:ind w:left="426"/>
        <w:rPr>
          <w:lang w:eastAsia="en-AU"/>
        </w:rPr>
      </w:pPr>
      <w:bookmarkStart w:id="76" w:name="_Assessment_of_Value-Add"/>
      <w:bookmarkEnd w:id="76"/>
      <w:r w:rsidRPr="00E84191">
        <w:rPr>
          <w:lang w:eastAsia="en-AU"/>
        </w:rPr>
        <w:t>Assessment of Value-Add Opportunities across the Northern Territory Agribusiness Sector report</w:t>
      </w:r>
    </w:p>
    <w:p w14:paraId="35E061DF" w14:textId="77777777" w:rsidR="00904F05" w:rsidRPr="00E84191" w:rsidRDefault="00904F05" w:rsidP="00904F05">
      <w:pPr>
        <w:ind w:left="426"/>
        <w:rPr>
          <w:lang w:eastAsia="en-AU"/>
        </w:rPr>
      </w:pPr>
      <w:r w:rsidRPr="00E84191">
        <w:rPr>
          <w:lang w:eastAsia="en-AU"/>
        </w:rPr>
        <w:t xml:space="preserve">GHD (2023), DITT, </w:t>
      </w:r>
      <w:r w:rsidRPr="00E84191">
        <w:rPr>
          <w:i/>
          <w:iCs/>
          <w:lang w:eastAsia="en-AU"/>
        </w:rPr>
        <w:t>Assessment of Value-Add Opportunities across the Northern Territory Agribusiness Sector report</w:t>
      </w:r>
      <w:r w:rsidRPr="00E84191">
        <w:rPr>
          <w:lang w:eastAsia="en-AU"/>
        </w:rPr>
        <w:t>. Available at: &lt;</w:t>
      </w:r>
      <w:hyperlink r:id="rId25" w:history="1">
        <w:r w:rsidRPr="00E84191">
          <w:rPr>
            <w:rStyle w:val="Hyperlink"/>
            <w:lang w:eastAsia="en-AU"/>
          </w:rPr>
          <w:t>https://industry.nt.gov.au/industries/primary-industry/agriculture/value-add-opportunities-across-agribusiness</w:t>
        </w:r>
      </w:hyperlink>
      <w:r w:rsidRPr="00E84191">
        <w:rPr>
          <w:lang w:eastAsia="en-AU"/>
        </w:rPr>
        <w:t>&gt; (Accessed 19 March 2024).</w:t>
      </w:r>
    </w:p>
    <w:p w14:paraId="4DDF92F4" w14:textId="7455F684" w:rsidR="00904F05" w:rsidRDefault="00904F05" w:rsidP="00904F05">
      <w:pPr>
        <w:pStyle w:val="Heading4"/>
        <w:numPr>
          <w:ilvl w:val="3"/>
          <w:numId w:val="10"/>
        </w:numPr>
        <w:ind w:left="426"/>
      </w:pPr>
      <w:bookmarkStart w:id="77" w:name="_NT_Government’s_Information"/>
      <w:bookmarkEnd w:id="77"/>
      <w:r w:rsidRPr="00FA1D4F">
        <w:rPr>
          <w:lang w:eastAsia="en-AU"/>
        </w:rPr>
        <w:t>NT Government’s Information Privacy Principles</w:t>
      </w:r>
    </w:p>
    <w:p w14:paraId="381E068E" w14:textId="52597B64" w:rsidR="00E84191" w:rsidRDefault="00904F05" w:rsidP="00904F05">
      <w:pPr>
        <w:ind w:left="426"/>
      </w:pPr>
      <w:r>
        <w:t xml:space="preserve">Office of the Information </w:t>
      </w:r>
      <w:r>
        <w:rPr>
          <w:lang w:eastAsia="en-AU"/>
        </w:rPr>
        <w:t>Commissioner</w:t>
      </w:r>
      <w:r>
        <w:t xml:space="preserve"> NT, </w:t>
      </w:r>
      <w:r w:rsidRPr="00FA1D4F">
        <w:rPr>
          <w:i/>
          <w:lang w:eastAsia="en-AU"/>
        </w:rPr>
        <w:t>NT Government’s Information Privacy Principles</w:t>
      </w:r>
      <w:r>
        <w:rPr>
          <w:i/>
          <w:lang w:eastAsia="en-AU"/>
        </w:rPr>
        <w:t xml:space="preserve">. </w:t>
      </w:r>
      <w:r w:rsidRPr="00904F05">
        <w:rPr>
          <w:iCs/>
          <w:lang w:eastAsia="en-AU"/>
        </w:rPr>
        <w:t>Available at:</w:t>
      </w:r>
      <w:r>
        <w:rPr>
          <w:i/>
          <w:lang w:eastAsia="en-AU"/>
        </w:rPr>
        <w:t xml:space="preserve"> &lt;</w:t>
      </w:r>
      <w:hyperlink r:id="rId26" w:history="1">
        <w:r w:rsidRPr="00E02A51">
          <w:rPr>
            <w:rStyle w:val="Hyperlink"/>
            <w:lang w:eastAsia="en-AU"/>
          </w:rPr>
          <w:t>https://infocomm.nt.gov.au/privacy/information-privacy-principles</w:t>
        </w:r>
      </w:hyperlink>
      <w:r w:rsidRPr="00E02A51">
        <w:rPr>
          <w:lang w:eastAsia="en-AU"/>
        </w:rPr>
        <w:t>&gt;.</w:t>
      </w:r>
      <w:r w:rsidRPr="00E02A51">
        <w:t xml:space="preserve"> (Accessed 19 March 2024).</w:t>
      </w:r>
    </w:p>
    <w:p w14:paraId="50B3FD8B" w14:textId="4107A9A6" w:rsidR="00904F05" w:rsidRDefault="00904F05" w:rsidP="00904F05">
      <w:pPr>
        <w:pStyle w:val="Heading4"/>
        <w:numPr>
          <w:ilvl w:val="3"/>
          <w:numId w:val="10"/>
        </w:numPr>
        <w:ind w:left="426"/>
        <w:rPr>
          <w:lang w:eastAsia="en-AU"/>
        </w:rPr>
      </w:pPr>
      <w:bookmarkStart w:id="78" w:name="_NT_Government’s_Buy"/>
      <w:bookmarkEnd w:id="78"/>
      <w:r>
        <w:rPr>
          <w:lang w:eastAsia="en-AU"/>
        </w:rPr>
        <w:t>NT Government’s Buy Local Plan</w:t>
      </w:r>
    </w:p>
    <w:p w14:paraId="3D87B479" w14:textId="77777777" w:rsidR="00904F05" w:rsidRDefault="00904F05" w:rsidP="00904F05">
      <w:pPr>
        <w:ind w:left="426"/>
      </w:pPr>
      <w:r w:rsidRPr="00904F05">
        <w:rPr>
          <w:lang w:eastAsia="en-AU"/>
        </w:rPr>
        <w:t xml:space="preserve">Buy Local Plan (2018), NT Government, </w:t>
      </w:r>
      <w:r w:rsidRPr="00904F05">
        <w:rPr>
          <w:i/>
          <w:lang w:eastAsia="en-AU"/>
        </w:rPr>
        <w:t>Buy Local Plan</w:t>
      </w:r>
      <w:r w:rsidRPr="00904F05">
        <w:rPr>
          <w:lang w:eastAsia="en-AU"/>
        </w:rPr>
        <w:t>. Available at: &lt;</w:t>
      </w:r>
      <w:hyperlink r:id="rId27" w:history="1">
        <w:r w:rsidRPr="00904F05">
          <w:rPr>
            <w:rStyle w:val="Hyperlink"/>
            <w:lang w:eastAsia="en-AU"/>
          </w:rPr>
          <w:t>https://nt.gov.au/industry/procurement/how-procurement-works/buy-local-plan</w:t>
        </w:r>
      </w:hyperlink>
      <w:r w:rsidRPr="00904F05">
        <w:rPr>
          <w:lang w:eastAsia="en-AU"/>
        </w:rPr>
        <w:t>&gt; (Accessed 19 March 2024</w:t>
      </w:r>
      <w:r w:rsidRPr="00904F05">
        <w:t xml:space="preserve"> </w:t>
      </w:r>
    </w:p>
    <w:p w14:paraId="5A4724F8" w14:textId="0F0C5F90" w:rsidR="00904F05" w:rsidRDefault="00904F05" w:rsidP="00904F05">
      <w:pPr>
        <w:pStyle w:val="Heading4"/>
        <w:numPr>
          <w:ilvl w:val="3"/>
          <w:numId w:val="10"/>
        </w:numPr>
        <w:ind w:left="426"/>
      </w:pPr>
      <w:bookmarkStart w:id="79" w:name="_Feedback,_Department_of"/>
      <w:bookmarkEnd w:id="79"/>
      <w:r w:rsidRPr="005463D0">
        <w:t xml:space="preserve">Feedback, </w:t>
      </w:r>
      <w:r w:rsidRPr="005463D0">
        <w:rPr>
          <w:lang w:eastAsia="en-AU"/>
        </w:rPr>
        <w:t>Department</w:t>
      </w:r>
      <w:r w:rsidRPr="005463D0">
        <w:t xml:space="preserve"> of Industry, Tourism and Trade</w:t>
      </w:r>
    </w:p>
    <w:p w14:paraId="08689186" w14:textId="1A2360D9" w:rsidR="00904F05" w:rsidRPr="00E84191" w:rsidRDefault="00904F05" w:rsidP="00904F05">
      <w:pPr>
        <w:ind w:left="426"/>
        <w:rPr>
          <w:lang w:eastAsia="en-AU"/>
        </w:rPr>
      </w:pPr>
      <w:r>
        <w:t xml:space="preserve">NT </w:t>
      </w:r>
      <w:r>
        <w:rPr>
          <w:lang w:eastAsia="en-AU"/>
        </w:rPr>
        <w:t>Government</w:t>
      </w:r>
      <w:r>
        <w:t xml:space="preserve"> DITT, </w:t>
      </w:r>
      <w:r w:rsidRPr="005463D0">
        <w:rPr>
          <w:i/>
        </w:rPr>
        <w:t>Feedback, Department of Industry, Tourism and Trade</w:t>
      </w:r>
      <w:r>
        <w:t>. Available at: &lt;</w:t>
      </w:r>
      <w:hyperlink r:id="rId28" w:history="1">
        <w:r w:rsidRPr="00AA6E34">
          <w:rPr>
            <w:rStyle w:val="Hyperlink"/>
          </w:rPr>
          <w:t>https://industry.nt.gov.au/feedback</w:t>
        </w:r>
      </w:hyperlink>
      <w:r>
        <w:t>&gt;. (Accessed 19 March 2024).</w:t>
      </w:r>
    </w:p>
    <w:sectPr w:rsidR="00904F05" w:rsidRPr="00E84191" w:rsidSect="006141DF">
      <w:footerReference w:type="default" r:id="rId29"/>
      <w:headerReference w:type="first" r:id="rId30"/>
      <w:endnotePr>
        <w:numFmt w:val="lowerLetter"/>
      </w:endnotePr>
      <w:pgSz w:w="11906" w:h="16838" w:code="9"/>
      <w:pgMar w:top="568" w:right="849" w:bottom="794" w:left="794" w:header="284"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5024" w14:textId="77777777" w:rsidR="0042727E" w:rsidRDefault="0042727E" w:rsidP="00391CF5">
      <w:r>
        <w:separator/>
      </w:r>
    </w:p>
  </w:endnote>
  <w:endnote w:type="continuationSeparator" w:id="0">
    <w:p w14:paraId="065A337B" w14:textId="77777777" w:rsidR="0042727E" w:rsidRDefault="0042727E" w:rsidP="00391CF5">
      <w:r>
        <w:continuationSeparator/>
      </w:r>
    </w:p>
  </w:endnote>
  <w:endnote w:type="continuationNotice" w:id="1">
    <w:p w14:paraId="35ADDE27" w14:textId="77777777" w:rsidR="0042727E" w:rsidRDefault="0042727E" w:rsidP="00391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5129"/>
      <w:docPartObj>
        <w:docPartGallery w:val="Page Numbers (Bottom of Page)"/>
        <w:docPartUnique/>
      </w:docPartObj>
    </w:sdtPr>
    <w:sdtContent>
      <w:sdt>
        <w:sdtPr>
          <w:id w:val="34003993"/>
          <w:docPartObj>
            <w:docPartGallery w:val="Page Numbers (Top of Page)"/>
            <w:docPartUnique/>
          </w:docPartObj>
        </w:sdtPr>
        <w:sdtContent>
          <w:p w14:paraId="10A94287" w14:textId="77777777" w:rsidR="00405494" w:rsidRDefault="00405494" w:rsidP="00391CF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4</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9D26" w14:textId="77777777" w:rsidR="00405494" w:rsidRPr="00F538BD" w:rsidRDefault="00405494" w:rsidP="00391CF5">
    <w:pPr>
      <w:rPr>
        <w:sz w:val="6"/>
        <w:szCs w:val="6"/>
      </w:rPr>
    </w:pPr>
    <w:r w:rsidRPr="001852AF">
      <w:rPr>
        <w:noProof/>
        <w:lang w:eastAsia="en-AU"/>
      </w:rPr>
      <w:drawing>
        <wp:inline distT="0" distB="0" distL="0" distR="0" wp14:anchorId="1EC34A57" wp14:editId="4507B03D">
          <wp:extent cx="1572479" cy="561600"/>
          <wp:effectExtent l="0" t="0" r="8890" b="0"/>
          <wp:docPr id="54" name="Picture 5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10B9" w14:textId="77777777" w:rsidR="00405494" w:rsidRDefault="00405494" w:rsidP="00391CF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6141DF" w:rsidRPr="00132658" w14:paraId="7F246145" w14:textId="77777777">
      <w:trPr>
        <w:cantSplit/>
        <w:trHeight w:hRule="exact" w:val="850"/>
        <w:tblHeader/>
      </w:trPr>
      <w:tc>
        <w:tcPr>
          <w:tcW w:w="10318" w:type="dxa"/>
          <w:vAlign w:val="bottom"/>
        </w:tcPr>
        <w:p w14:paraId="50AC5E13" w14:textId="77777777" w:rsidR="006141DF" w:rsidRDefault="006141DF" w:rsidP="006141DF">
          <w:pPr>
            <w:spacing w:after="120"/>
            <w:rPr>
              <w:rStyle w:val="PageNumber"/>
              <w:b/>
            </w:rPr>
          </w:pPr>
          <w:r>
            <w:rPr>
              <w:rStyle w:val="PageNumber"/>
            </w:rPr>
            <w:t xml:space="preserve">Department of </w:t>
          </w:r>
          <w:sdt>
            <w:sdtPr>
              <w:rPr>
                <w:rStyle w:val="PageNumber"/>
                <w:b/>
              </w:rPr>
              <w:alias w:val="Company"/>
              <w:tag w:val=""/>
              <w:id w:val="1315917805"/>
              <w:placeholder>
                <w:docPart w:val="C618204A89B745D593370DF234B3EE6C"/>
              </w:placeholder>
              <w:dataBinding w:prefixMappings="xmlns:ns0='http://schemas.openxmlformats.org/officeDocument/2006/extended-properties' " w:xpath="/ns0:Properties[1]/ns0:Company[1]" w:storeItemID="{6668398D-A668-4E3E-A5EB-62B293D839F1}"/>
              <w:text w:multiLine="1"/>
            </w:sdtPr>
            <w:sdtContent>
              <w:r>
                <w:rPr>
                  <w:rStyle w:val="PageNumber"/>
                  <w:b/>
                </w:rPr>
                <w:t>INDUSTRY, TOURISM, AND TRADE</w:t>
              </w:r>
            </w:sdtContent>
          </w:sdt>
        </w:p>
        <w:p w14:paraId="7FA1D990" w14:textId="4C272C99" w:rsidR="006141DF" w:rsidRPr="00AC4488" w:rsidRDefault="006141DF" w:rsidP="006141DF">
          <w:pPr>
            <w:rPr>
              <w:rStyle w:val="PageNumber"/>
            </w:rPr>
          </w:pPr>
          <w:r>
            <w:rPr>
              <w:rStyle w:val="PageNumber"/>
            </w:rPr>
            <w:t>P</w:t>
          </w:r>
          <w:r w:rsidRPr="00AC4488">
            <w:rPr>
              <w:rStyle w:val="PageNumber"/>
            </w:rPr>
            <w:t xml:space="preserve">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A0AA1">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A0AA1">
            <w:rPr>
              <w:rStyle w:val="PageNumber"/>
              <w:noProof/>
            </w:rPr>
            <w:t>14</w:t>
          </w:r>
          <w:r w:rsidRPr="00AC4488">
            <w:rPr>
              <w:rStyle w:val="PageNumber"/>
            </w:rPr>
            <w:fldChar w:fldCharType="end"/>
          </w:r>
        </w:p>
      </w:tc>
    </w:tr>
  </w:tbl>
  <w:p w14:paraId="064FB9C5" w14:textId="2F364972" w:rsidR="00405494" w:rsidRPr="006141DF" w:rsidRDefault="00405494" w:rsidP="006141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B01B" w14:textId="77777777" w:rsidR="00405494" w:rsidRDefault="00405494" w:rsidP="002C77F9">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05494" w:rsidRPr="00132658" w14:paraId="07C1867D" w14:textId="77777777" w:rsidTr="00577E11">
      <w:trPr>
        <w:cantSplit/>
        <w:trHeight w:hRule="exact" w:val="850"/>
        <w:tblHeader/>
      </w:trPr>
      <w:tc>
        <w:tcPr>
          <w:tcW w:w="10318" w:type="dxa"/>
          <w:vAlign w:val="bottom"/>
        </w:tcPr>
        <w:p w14:paraId="65EFCF09" w14:textId="4CED2E97" w:rsidR="00405494" w:rsidRDefault="00405494" w:rsidP="002C77F9">
          <w:pPr>
            <w:spacing w:after="120"/>
            <w:rPr>
              <w:rStyle w:val="PageNumber"/>
              <w:b/>
            </w:rPr>
          </w:pPr>
          <w:r>
            <w:rPr>
              <w:rStyle w:val="PageNumber"/>
            </w:rPr>
            <w:t xml:space="preserve">Department of </w:t>
          </w:r>
          <w:sdt>
            <w:sdtPr>
              <w:rPr>
                <w:rStyle w:val="PageNumber"/>
                <w:b/>
              </w:rPr>
              <w:alias w:val="Company"/>
              <w:tag w:val=""/>
              <w:id w:val="-1550452142"/>
              <w:placeholder>
                <w:docPart w:val="F40F3CB223194A339A493A4A4241594A"/>
              </w:placeholder>
              <w:dataBinding w:prefixMappings="xmlns:ns0='http://schemas.openxmlformats.org/officeDocument/2006/extended-properties' " w:xpath="/ns0:Properties[1]/ns0:Company[1]" w:storeItemID="{6668398D-A668-4E3E-A5EB-62B293D839F1}"/>
              <w:text w:multiLine="1"/>
            </w:sdtPr>
            <w:sdtContent>
              <w:r>
                <w:rPr>
                  <w:rStyle w:val="PageNumber"/>
                  <w:b/>
                </w:rPr>
                <w:t>INDUSTRY, TOURISM, AND TRADE</w:t>
              </w:r>
            </w:sdtContent>
          </w:sdt>
        </w:p>
        <w:p w14:paraId="1648F3E6" w14:textId="3E6D723C" w:rsidR="00405494" w:rsidRPr="00AC4488" w:rsidRDefault="00405494" w:rsidP="00391CF5">
          <w:pPr>
            <w:rPr>
              <w:rStyle w:val="PageNumber"/>
            </w:rPr>
          </w:pPr>
          <w:r>
            <w:rPr>
              <w:rStyle w:val="PageNumber"/>
            </w:rPr>
            <w:t>P</w:t>
          </w:r>
          <w:r w:rsidRPr="00AC4488">
            <w:rPr>
              <w:rStyle w:val="PageNumber"/>
            </w:rPr>
            <w:t xml:space="preserve">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A0AA1">
            <w:rPr>
              <w:rStyle w:val="PageNumber"/>
              <w:noProof/>
            </w:rPr>
            <w:t>14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A0AA1">
            <w:rPr>
              <w:rStyle w:val="PageNumber"/>
              <w:noProof/>
            </w:rPr>
            <w:t>14</w:t>
          </w:r>
          <w:r w:rsidRPr="00AC4488">
            <w:rPr>
              <w:rStyle w:val="PageNumber"/>
            </w:rPr>
            <w:fldChar w:fldCharType="end"/>
          </w:r>
        </w:p>
      </w:tc>
    </w:tr>
  </w:tbl>
  <w:p w14:paraId="26512B46" w14:textId="77777777" w:rsidR="00405494" w:rsidRDefault="00405494" w:rsidP="00391CF5">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29DD" w14:textId="77777777" w:rsidR="0042727E" w:rsidRDefault="0042727E" w:rsidP="00391CF5">
      <w:r>
        <w:separator/>
      </w:r>
    </w:p>
  </w:footnote>
  <w:footnote w:type="continuationSeparator" w:id="0">
    <w:p w14:paraId="4616B469" w14:textId="77777777" w:rsidR="0042727E" w:rsidRDefault="0042727E" w:rsidP="00391CF5">
      <w:r>
        <w:continuationSeparator/>
      </w:r>
    </w:p>
  </w:footnote>
  <w:footnote w:type="continuationNotice" w:id="1">
    <w:p w14:paraId="48AC52C1" w14:textId="77777777" w:rsidR="0042727E" w:rsidRDefault="0042727E" w:rsidP="00391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86D4" w14:textId="25CF826D" w:rsidR="00405494" w:rsidRPr="008E0345" w:rsidRDefault="00000000" w:rsidP="00391CF5">
    <w:pPr>
      <w:pStyle w:val="Header"/>
    </w:pPr>
    <w:sdt>
      <w:sdtPr>
        <w:alias w:val="Title"/>
        <w:tag w:val=""/>
        <w:id w:val="-477918894"/>
        <w:placeholder>
          <w:docPart w:val="F59E2D33BD2B449C9F94C29410DDEE19"/>
        </w:placeholder>
        <w:dataBinding w:prefixMappings="xmlns:ns0='http://purl.org/dc/elements/1.1/' xmlns:ns1='http://schemas.openxmlformats.org/package/2006/metadata/core-properties' " w:xpath="/ns1:coreProperties[1]/ns0:title[1]" w:storeItemID="{6C3C8BC8-F283-45AE-878A-BAB7291924A1}"/>
        <w:text/>
      </w:sdtPr>
      <w:sdtContent>
        <w:r w:rsidR="00405494">
          <w:t>Agricultural Value Add Opportunities Grant Program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7D12" w14:textId="77777777" w:rsidR="00405494" w:rsidRPr="00BD0F38" w:rsidRDefault="00405494" w:rsidP="00391CF5">
    <w:r w:rsidRPr="00BD0F38">
      <w:rPr>
        <w:noProof/>
        <w:lang w:eastAsia="en-AU"/>
      </w:rPr>
      <w:drawing>
        <wp:anchor distT="0" distB="0" distL="0" distR="0" simplePos="0" relativeHeight="251658240" behindDoc="0" locked="0" layoutInCell="1" allowOverlap="1" wp14:anchorId="79A69531" wp14:editId="06B66813">
          <wp:simplePos x="0" y="0"/>
          <wp:positionH relativeFrom="page">
            <wp:align>left</wp:align>
          </wp:positionH>
          <wp:positionV relativeFrom="page">
            <wp:posOffset>3393830</wp:posOffset>
          </wp:positionV>
          <wp:extent cx="7553130" cy="5448285"/>
          <wp:effectExtent l="0" t="0" r="0" b="635"/>
          <wp:wrapTopAndBottom/>
          <wp:docPr id="53" name="Picture 5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4A62" w14:textId="2562FB5E" w:rsidR="00405494" w:rsidRPr="004E7885" w:rsidRDefault="00000000" w:rsidP="00F43B9C">
    <w:pPr>
      <w:pStyle w:val="Header"/>
      <w:tabs>
        <w:tab w:val="clear" w:pos="10318"/>
      </w:tabs>
      <w:ind w:right="-369"/>
    </w:pPr>
    <w:sdt>
      <w:sdtPr>
        <w:alias w:val="Title"/>
        <w:tag w:val="Title"/>
        <w:id w:val="94911156"/>
        <w:lock w:val="sdtLocked"/>
        <w:placeholder>
          <w:docPart w:val="F59E2D33BD2B449C9F94C29410DDEE19"/>
        </w:placeholder>
        <w:dataBinding w:prefixMappings="xmlns:ns0='http://purl.org/dc/elements/1.1/' xmlns:ns1='http://schemas.openxmlformats.org/package/2006/metadata/core-properties' " w:xpath="/ns1:coreProperties[1]/ns0:title[1]" w:storeItemID="{6C3C8BC8-F283-45AE-878A-BAB7291924A1}"/>
        <w15:color w:val="000000"/>
        <w:text/>
      </w:sdtPr>
      <w:sdtContent>
        <w:r w:rsidR="00405494">
          <w:t>Agricultural Value Add Opportunities Grant Program</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F455" w14:textId="77777777" w:rsidR="00405494" w:rsidRPr="00274F1C" w:rsidRDefault="00405494" w:rsidP="00391C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placeholder>
        <w:docPart w:val="5FA5D9DBEC604A53AC38EEA65D46A15C"/>
      </w:placeholder>
      <w:dataBinding w:prefixMappings="xmlns:ns0='http://purl.org/dc/elements/1.1/' xmlns:ns1='http://schemas.openxmlformats.org/package/2006/metadata/core-properties' " w:xpath="/ns1:coreProperties[1]/ns0:title[1]" w:storeItemID="{6C3C8BC8-F283-45AE-878A-BAB7291924A1}"/>
      <w:text/>
    </w:sdtPr>
    <w:sdtContent>
      <w:p w14:paraId="7F043D1C" w14:textId="25846CB5" w:rsidR="00405494" w:rsidRPr="00964B22" w:rsidRDefault="00405494" w:rsidP="00391CF5">
        <w:pPr>
          <w:pStyle w:val="Header"/>
          <w:rPr>
            <w:b/>
          </w:rPr>
        </w:pPr>
        <w:r>
          <w:t>Agricultural Value Add Opportunities Grant Program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ADB67FC"/>
    <w:multiLevelType w:val="hybridMultilevel"/>
    <w:tmpl w:val="C6D8CA94"/>
    <w:lvl w:ilvl="0" w:tplc="29DEA21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6C2D3647"/>
    <w:multiLevelType w:val="hybridMultilevel"/>
    <w:tmpl w:val="EE4214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B45C8F"/>
    <w:multiLevelType w:val="multilevel"/>
    <w:tmpl w:val="1B281ACE"/>
    <w:lvl w:ilvl="0">
      <w:start w:val="1"/>
      <w:numFmt w:val="lowerLetter"/>
      <w:pStyle w:val="AlphaList"/>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9CC6470"/>
    <w:multiLevelType w:val="multilevel"/>
    <w:tmpl w:val="3240348E"/>
    <w:lvl w:ilvl="0">
      <w:start w:val="1"/>
      <w:numFmt w:val="decimal"/>
      <w:pStyle w:val="Heading1"/>
      <w:suff w:val="space"/>
      <w:lvlText w:val="%1."/>
      <w:lvlJc w:val="left"/>
      <w:pPr>
        <w:ind w:left="432" w:hanging="432"/>
      </w:p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38" w15:restartNumberingAfterBreak="0">
    <w:nsid w:val="7DCB20BA"/>
    <w:multiLevelType w:val="hybridMultilevel"/>
    <w:tmpl w:val="946C81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755132521">
    <w:abstractNumId w:val="20"/>
  </w:num>
  <w:num w:numId="2" w16cid:durableId="1350253525">
    <w:abstractNumId w:val="12"/>
  </w:num>
  <w:num w:numId="3" w16cid:durableId="1087775148">
    <w:abstractNumId w:val="37"/>
  </w:num>
  <w:num w:numId="4" w16cid:durableId="1637837826">
    <w:abstractNumId w:val="24"/>
  </w:num>
  <w:num w:numId="5" w16cid:durableId="1011638588">
    <w:abstractNumId w:val="16"/>
  </w:num>
  <w:num w:numId="6" w16cid:durableId="2017881799">
    <w:abstractNumId w:val="7"/>
  </w:num>
  <w:num w:numId="7" w16cid:durableId="2050062640">
    <w:abstractNumId w:val="26"/>
  </w:num>
  <w:num w:numId="8" w16cid:durableId="1408771777">
    <w:abstractNumId w:val="15"/>
  </w:num>
  <w:num w:numId="9" w16cid:durableId="1072047737">
    <w:abstractNumId w:val="21"/>
  </w:num>
  <w:num w:numId="10" w16cid:durableId="937063892">
    <w:abstractNumId w:val="34"/>
  </w:num>
  <w:num w:numId="11" w16cid:durableId="2512056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86526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42062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8727714">
    <w:abstractNumId w:val="8"/>
  </w:num>
  <w:num w:numId="15" w16cid:durableId="2388312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4573745">
    <w:abstractNumId w:val="38"/>
  </w:num>
  <w:num w:numId="17" w16cid:durableId="881556855">
    <w:abstractNumId w:val="33"/>
  </w:num>
  <w:num w:numId="18" w16cid:durableId="2463050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72888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87148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54380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11025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95377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62218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13529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7403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76206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2554329">
    <w:abstractNumId w:val="34"/>
  </w:num>
  <w:num w:numId="29" w16cid:durableId="3073706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B75"/>
    <w:rsid w:val="00001DDF"/>
    <w:rsid w:val="0000322D"/>
    <w:rsid w:val="00007670"/>
    <w:rsid w:val="00010665"/>
    <w:rsid w:val="000238B4"/>
    <w:rsid w:val="0002393A"/>
    <w:rsid w:val="00027DB8"/>
    <w:rsid w:val="000307A7"/>
    <w:rsid w:val="00031A96"/>
    <w:rsid w:val="00040BF3"/>
    <w:rsid w:val="0004562E"/>
    <w:rsid w:val="00046C59"/>
    <w:rsid w:val="00050358"/>
    <w:rsid w:val="00051362"/>
    <w:rsid w:val="00051F45"/>
    <w:rsid w:val="00052953"/>
    <w:rsid w:val="0005341A"/>
    <w:rsid w:val="00056DEF"/>
    <w:rsid w:val="00057C81"/>
    <w:rsid w:val="000720BE"/>
    <w:rsid w:val="0007259C"/>
    <w:rsid w:val="00080202"/>
    <w:rsid w:val="00080DCD"/>
    <w:rsid w:val="00080E22"/>
    <w:rsid w:val="00081A07"/>
    <w:rsid w:val="00082573"/>
    <w:rsid w:val="000840A3"/>
    <w:rsid w:val="00085062"/>
    <w:rsid w:val="00086A5F"/>
    <w:rsid w:val="000911EF"/>
    <w:rsid w:val="000962C5"/>
    <w:rsid w:val="000A4317"/>
    <w:rsid w:val="000A559C"/>
    <w:rsid w:val="000B280D"/>
    <w:rsid w:val="000B2CA1"/>
    <w:rsid w:val="000B6E48"/>
    <w:rsid w:val="000C594D"/>
    <w:rsid w:val="000D1F29"/>
    <w:rsid w:val="000D633D"/>
    <w:rsid w:val="000E0962"/>
    <w:rsid w:val="000E342B"/>
    <w:rsid w:val="000E38FB"/>
    <w:rsid w:val="000E5DD2"/>
    <w:rsid w:val="000F1F6C"/>
    <w:rsid w:val="000F2958"/>
    <w:rsid w:val="000F4805"/>
    <w:rsid w:val="00104E7F"/>
    <w:rsid w:val="0010533F"/>
    <w:rsid w:val="001137EC"/>
    <w:rsid w:val="001152F5"/>
    <w:rsid w:val="00117743"/>
    <w:rsid w:val="00117F5B"/>
    <w:rsid w:val="00132658"/>
    <w:rsid w:val="00147DED"/>
    <w:rsid w:val="00150DC0"/>
    <w:rsid w:val="00156CD4"/>
    <w:rsid w:val="00161CC6"/>
    <w:rsid w:val="00164A3E"/>
    <w:rsid w:val="00166FF6"/>
    <w:rsid w:val="00172C77"/>
    <w:rsid w:val="00176123"/>
    <w:rsid w:val="00181620"/>
    <w:rsid w:val="001957AD"/>
    <w:rsid w:val="001A2B7F"/>
    <w:rsid w:val="001A3AFD"/>
    <w:rsid w:val="001A496C"/>
    <w:rsid w:val="001A6304"/>
    <w:rsid w:val="001B2B6C"/>
    <w:rsid w:val="001B2FB8"/>
    <w:rsid w:val="001D01C4"/>
    <w:rsid w:val="001D52B0"/>
    <w:rsid w:val="001D5A18"/>
    <w:rsid w:val="001D7CA4"/>
    <w:rsid w:val="001E057F"/>
    <w:rsid w:val="001E14EB"/>
    <w:rsid w:val="001E1D4D"/>
    <w:rsid w:val="001F59E6"/>
    <w:rsid w:val="00202014"/>
    <w:rsid w:val="00206936"/>
    <w:rsid w:val="00206C6F"/>
    <w:rsid w:val="00206FBD"/>
    <w:rsid w:val="00207746"/>
    <w:rsid w:val="00221220"/>
    <w:rsid w:val="00222A4A"/>
    <w:rsid w:val="00230031"/>
    <w:rsid w:val="00232615"/>
    <w:rsid w:val="00235C01"/>
    <w:rsid w:val="00236878"/>
    <w:rsid w:val="00247343"/>
    <w:rsid w:val="00247538"/>
    <w:rsid w:val="00264C90"/>
    <w:rsid w:val="00265C56"/>
    <w:rsid w:val="002716CD"/>
    <w:rsid w:val="00272232"/>
    <w:rsid w:val="00274D4B"/>
    <w:rsid w:val="002806F5"/>
    <w:rsid w:val="00281577"/>
    <w:rsid w:val="002926BC"/>
    <w:rsid w:val="00293A72"/>
    <w:rsid w:val="00293D4A"/>
    <w:rsid w:val="002A0160"/>
    <w:rsid w:val="002A1BBB"/>
    <w:rsid w:val="002A30C3"/>
    <w:rsid w:val="002A6F6A"/>
    <w:rsid w:val="002A7712"/>
    <w:rsid w:val="002B38F7"/>
    <w:rsid w:val="002B4C0D"/>
    <w:rsid w:val="002B5591"/>
    <w:rsid w:val="002B6AA4"/>
    <w:rsid w:val="002C1FE9"/>
    <w:rsid w:val="002C6C39"/>
    <w:rsid w:val="002C77F9"/>
    <w:rsid w:val="002D3A57"/>
    <w:rsid w:val="002D68CA"/>
    <w:rsid w:val="002D7D05"/>
    <w:rsid w:val="002E20C8"/>
    <w:rsid w:val="002E4290"/>
    <w:rsid w:val="002E5B94"/>
    <w:rsid w:val="002E66A6"/>
    <w:rsid w:val="002F0DB1"/>
    <w:rsid w:val="002F2885"/>
    <w:rsid w:val="002F3CF1"/>
    <w:rsid w:val="002F45A1"/>
    <w:rsid w:val="002F58DC"/>
    <w:rsid w:val="003002D8"/>
    <w:rsid w:val="003037F9"/>
    <w:rsid w:val="0030583E"/>
    <w:rsid w:val="00307FE1"/>
    <w:rsid w:val="003164BA"/>
    <w:rsid w:val="003216EA"/>
    <w:rsid w:val="003223FE"/>
    <w:rsid w:val="003258E6"/>
    <w:rsid w:val="00333F8E"/>
    <w:rsid w:val="00342283"/>
    <w:rsid w:val="00343A87"/>
    <w:rsid w:val="00344A36"/>
    <w:rsid w:val="003456F4"/>
    <w:rsid w:val="00347FB6"/>
    <w:rsid w:val="003504FD"/>
    <w:rsid w:val="00350881"/>
    <w:rsid w:val="00357D55"/>
    <w:rsid w:val="00363513"/>
    <w:rsid w:val="003657E5"/>
    <w:rsid w:val="0036589C"/>
    <w:rsid w:val="00371312"/>
    <w:rsid w:val="00371DC7"/>
    <w:rsid w:val="003765C6"/>
    <w:rsid w:val="00376BF0"/>
    <w:rsid w:val="00377B21"/>
    <w:rsid w:val="00390CE3"/>
    <w:rsid w:val="00391CF5"/>
    <w:rsid w:val="00394876"/>
    <w:rsid w:val="00394AAF"/>
    <w:rsid w:val="00394CE5"/>
    <w:rsid w:val="00397D94"/>
    <w:rsid w:val="003A6341"/>
    <w:rsid w:val="003B173F"/>
    <w:rsid w:val="003B67FD"/>
    <w:rsid w:val="003B6A61"/>
    <w:rsid w:val="003C2E41"/>
    <w:rsid w:val="003D3850"/>
    <w:rsid w:val="003D42C0"/>
    <w:rsid w:val="003D5B29"/>
    <w:rsid w:val="003D7818"/>
    <w:rsid w:val="003E2445"/>
    <w:rsid w:val="003E3BB2"/>
    <w:rsid w:val="003F0D5F"/>
    <w:rsid w:val="003F5B58"/>
    <w:rsid w:val="0040222A"/>
    <w:rsid w:val="00402B75"/>
    <w:rsid w:val="004047BC"/>
    <w:rsid w:val="00405494"/>
    <w:rsid w:val="00406497"/>
    <w:rsid w:val="004100F7"/>
    <w:rsid w:val="00414CB3"/>
    <w:rsid w:val="0041563D"/>
    <w:rsid w:val="00417E19"/>
    <w:rsid w:val="00420CF5"/>
    <w:rsid w:val="00422874"/>
    <w:rsid w:val="00426E25"/>
    <w:rsid w:val="0042727E"/>
    <w:rsid w:val="00427D9C"/>
    <w:rsid w:val="00427E7E"/>
    <w:rsid w:val="004433AE"/>
    <w:rsid w:val="00443B6E"/>
    <w:rsid w:val="00450D39"/>
    <w:rsid w:val="00450F7F"/>
    <w:rsid w:val="004521CB"/>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A72C9"/>
    <w:rsid w:val="004B0C15"/>
    <w:rsid w:val="004B35EA"/>
    <w:rsid w:val="004B69E4"/>
    <w:rsid w:val="004B7373"/>
    <w:rsid w:val="004C29B1"/>
    <w:rsid w:val="004C2BF4"/>
    <w:rsid w:val="004C6C39"/>
    <w:rsid w:val="004D075F"/>
    <w:rsid w:val="004D1B76"/>
    <w:rsid w:val="004D344E"/>
    <w:rsid w:val="004E019E"/>
    <w:rsid w:val="004E06EC"/>
    <w:rsid w:val="004E0FD7"/>
    <w:rsid w:val="004E2CB7"/>
    <w:rsid w:val="004E31D1"/>
    <w:rsid w:val="004E7885"/>
    <w:rsid w:val="004F016A"/>
    <w:rsid w:val="004F2206"/>
    <w:rsid w:val="004F4D09"/>
    <w:rsid w:val="00500F94"/>
    <w:rsid w:val="00502FB3"/>
    <w:rsid w:val="00503DE9"/>
    <w:rsid w:val="0050530C"/>
    <w:rsid w:val="00505DEA"/>
    <w:rsid w:val="00507782"/>
    <w:rsid w:val="00512A04"/>
    <w:rsid w:val="005249F5"/>
    <w:rsid w:val="005260F7"/>
    <w:rsid w:val="005311D9"/>
    <w:rsid w:val="005318C2"/>
    <w:rsid w:val="00532E69"/>
    <w:rsid w:val="00543BD1"/>
    <w:rsid w:val="00546D7E"/>
    <w:rsid w:val="00556113"/>
    <w:rsid w:val="00560A7A"/>
    <w:rsid w:val="005635C4"/>
    <w:rsid w:val="00564C12"/>
    <w:rsid w:val="005654B8"/>
    <w:rsid w:val="0057377F"/>
    <w:rsid w:val="0057592A"/>
    <w:rsid w:val="005762CC"/>
    <w:rsid w:val="00577E11"/>
    <w:rsid w:val="00582B96"/>
    <w:rsid w:val="00582D3D"/>
    <w:rsid w:val="00583889"/>
    <w:rsid w:val="00595386"/>
    <w:rsid w:val="005953B0"/>
    <w:rsid w:val="005A0017"/>
    <w:rsid w:val="005A3179"/>
    <w:rsid w:val="005A3621"/>
    <w:rsid w:val="005A4AC0"/>
    <w:rsid w:val="005A5A44"/>
    <w:rsid w:val="005A5FDF"/>
    <w:rsid w:val="005B0FB7"/>
    <w:rsid w:val="005B122A"/>
    <w:rsid w:val="005B5AC2"/>
    <w:rsid w:val="005C2833"/>
    <w:rsid w:val="005E0370"/>
    <w:rsid w:val="005E144D"/>
    <w:rsid w:val="005E1500"/>
    <w:rsid w:val="005E34FE"/>
    <w:rsid w:val="005E3A43"/>
    <w:rsid w:val="005E51A4"/>
    <w:rsid w:val="005E7995"/>
    <w:rsid w:val="005F77C7"/>
    <w:rsid w:val="00600D53"/>
    <w:rsid w:val="00612346"/>
    <w:rsid w:val="006141DF"/>
    <w:rsid w:val="00620675"/>
    <w:rsid w:val="00622910"/>
    <w:rsid w:val="00622E24"/>
    <w:rsid w:val="006433C3"/>
    <w:rsid w:val="00647A30"/>
    <w:rsid w:val="00650F5B"/>
    <w:rsid w:val="00652DC0"/>
    <w:rsid w:val="00660014"/>
    <w:rsid w:val="00660584"/>
    <w:rsid w:val="006670D7"/>
    <w:rsid w:val="00667797"/>
    <w:rsid w:val="006719EA"/>
    <w:rsid w:val="00671F13"/>
    <w:rsid w:val="0067400A"/>
    <w:rsid w:val="006747E0"/>
    <w:rsid w:val="006847AD"/>
    <w:rsid w:val="0069114B"/>
    <w:rsid w:val="006A756A"/>
    <w:rsid w:val="006B3C54"/>
    <w:rsid w:val="006C396A"/>
    <w:rsid w:val="006D1ADA"/>
    <w:rsid w:val="006D66F7"/>
    <w:rsid w:val="006E2EF5"/>
    <w:rsid w:val="006E3B5D"/>
    <w:rsid w:val="006E43AD"/>
    <w:rsid w:val="00702567"/>
    <w:rsid w:val="00702D61"/>
    <w:rsid w:val="00705C9D"/>
    <w:rsid w:val="00705F13"/>
    <w:rsid w:val="00714F1D"/>
    <w:rsid w:val="00715225"/>
    <w:rsid w:val="00717C37"/>
    <w:rsid w:val="00720CC6"/>
    <w:rsid w:val="00721F42"/>
    <w:rsid w:val="00722DDB"/>
    <w:rsid w:val="00724728"/>
    <w:rsid w:val="00724F98"/>
    <w:rsid w:val="00730B9B"/>
    <w:rsid w:val="0073182E"/>
    <w:rsid w:val="007332FF"/>
    <w:rsid w:val="007408F5"/>
    <w:rsid w:val="00741EAE"/>
    <w:rsid w:val="007477BC"/>
    <w:rsid w:val="00750AC1"/>
    <w:rsid w:val="00750F38"/>
    <w:rsid w:val="007551E1"/>
    <w:rsid w:val="00755248"/>
    <w:rsid w:val="0075564C"/>
    <w:rsid w:val="007557E0"/>
    <w:rsid w:val="0076190B"/>
    <w:rsid w:val="007620BC"/>
    <w:rsid w:val="0076355D"/>
    <w:rsid w:val="00763A2D"/>
    <w:rsid w:val="007761D8"/>
    <w:rsid w:val="00777795"/>
    <w:rsid w:val="00783A57"/>
    <w:rsid w:val="00784C92"/>
    <w:rsid w:val="007859CD"/>
    <w:rsid w:val="00786FA3"/>
    <w:rsid w:val="007907E4"/>
    <w:rsid w:val="00796461"/>
    <w:rsid w:val="00797696"/>
    <w:rsid w:val="007A1C92"/>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002C"/>
    <w:rsid w:val="00821D46"/>
    <w:rsid w:val="00823022"/>
    <w:rsid w:val="0082634E"/>
    <w:rsid w:val="008313C4"/>
    <w:rsid w:val="00831BB6"/>
    <w:rsid w:val="00832B35"/>
    <w:rsid w:val="00835434"/>
    <w:rsid w:val="008358C0"/>
    <w:rsid w:val="00842838"/>
    <w:rsid w:val="00845AD8"/>
    <w:rsid w:val="00852724"/>
    <w:rsid w:val="00854BE6"/>
    <w:rsid w:val="00854E47"/>
    <w:rsid w:val="00854EC1"/>
    <w:rsid w:val="0085797F"/>
    <w:rsid w:val="00861DC3"/>
    <w:rsid w:val="00867019"/>
    <w:rsid w:val="008735A9"/>
    <w:rsid w:val="00877D20"/>
    <w:rsid w:val="00881C48"/>
    <w:rsid w:val="00885590"/>
    <w:rsid w:val="00885B80"/>
    <w:rsid w:val="00885C30"/>
    <w:rsid w:val="00885E9B"/>
    <w:rsid w:val="00886C9D"/>
    <w:rsid w:val="00893C96"/>
    <w:rsid w:val="0089500A"/>
    <w:rsid w:val="00895E3C"/>
    <w:rsid w:val="00897C94"/>
    <w:rsid w:val="008A0836"/>
    <w:rsid w:val="008A2C2B"/>
    <w:rsid w:val="008A51A3"/>
    <w:rsid w:val="008A7C12"/>
    <w:rsid w:val="008B03CE"/>
    <w:rsid w:val="008B529E"/>
    <w:rsid w:val="008C17FB"/>
    <w:rsid w:val="008D1B00"/>
    <w:rsid w:val="008D57B8"/>
    <w:rsid w:val="008E0345"/>
    <w:rsid w:val="008E03FC"/>
    <w:rsid w:val="008E510B"/>
    <w:rsid w:val="008F06C4"/>
    <w:rsid w:val="00902B13"/>
    <w:rsid w:val="00904F05"/>
    <w:rsid w:val="00910D2C"/>
    <w:rsid w:val="00911941"/>
    <w:rsid w:val="009138A0"/>
    <w:rsid w:val="00925F0F"/>
    <w:rsid w:val="00930C91"/>
    <w:rsid w:val="00932F6B"/>
    <w:rsid w:val="009436FF"/>
    <w:rsid w:val="009468BC"/>
    <w:rsid w:val="009616DF"/>
    <w:rsid w:val="009620EF"/>
    <w:rsid w:val="00964B22"/>
    <w:rsid w:val="0096542F"/>
    <w:rsid w:val="00966B57"/>
    <w:rsid w:val="00967FA7"/>
    <w:rsid w:val="00971645"/>
    <w:rsid w:val="00977919"/>
    <w:rsid w:val="00983000"/>
    <w:rsid w:val="00984D9B"/>
    <w:rsid w:val="009863A2"/>
    <w:rsid w:val="009870FA"/>
    <w:rsid w:val="00991361"/>
    <w:rsid w:val="009921C3"/>
    <w:rsid w:val="0099551D"/>
    <w:rsid w:val="009A5897"/>
    <w:rsid w:val="009A5F24"/>
    <w:rsid w:val="009B0030"/>
    <w:rsid w:val="009B0B3E"/>
    <w:rsid w:val="009B1913"/>
    <w:rsid w:val="009B63B1"/>
    <w:rsid w:val="009B6657"/>
    <w:rsid w:val="009B7C35"/>
    <w:rsid w:val="009C21F1"/>
    <w:rsid w:val="009D0EB5"/>
    <w:rsid w:val="009D110A"/>
    <w:rsid w:val="009D14F9"/>
    <w:rsid w:val="009D2B74"/>
    <w:rsid w:val="009D63FF"/>
    <w:rsid w:val="009E175D"/>
    <w:rsid w:val="009E2315"/>
    <w:rsid w:val="009E3CC2"/>
    <w:rsid w:val="009F06BD"/>
    <w:rsid w:val="009F2A4D"/>
    <w:rsid w:val="009F3302"/>
    <w:rsid w:val="009F6CA4"/>
    <w:rsid w:val="00A00828"/>
    <w:rsid w:val="00A03290"/>
    <w:rsid w:val="00A07490"/>
    <w:rsid w:val="00A10655"/>
    <w:rsid w:val="00A1197C"/>
    <w:rsid w:val="00A12B64"/>
    <w:rsid w:val="00A15DB4"/>
    <w:rsid w:val="00A22C38"/>
    <w:rsid w:val="00A25193"/>
    <w:rsid w:val="00A26E80"/>
    <w:rsid w:val="00A31AE8"/>
    <w:rsid w:val="00A32EFF"/>
    <w:rsid w:val="00A3739D"/>
    <w:rsid w:val="00A37DDA"/>
    <w:rsid w:val="00A37ED8"/>
    <w:rsid w:val="00A50829"/>
    <w:rsid w:val="00A7159B"/>
    <w:rsid w:val="00A925EC"/>
    <w:rsid w:val="00A929AA"/>
    <w:rsid w:val="00A92B6B"/>
    <w:rsid w:val="00A955A9"/>
    <w:rsid w:val="00AA4C49"/>
    <w:rsid w:val="00AA541E"/>
    <w:rsid w:val="00AC0C21"/>
    <w:rsid w:val="00AD0DA4"/>
    <w:rsid w:val="00AD134E"/>
    <w:rsid w:val="00AD1B26"/>
    <w:rsid w:val="00AD23F7"/>
    <w:rsid w:val="00AD4169"/>
    <w:rsid w:val="00AD7557"/>
    <w:rsid w:val="00AE25C6"/>
    <w:rsid w:val="00AE306C"/>
    <w:rsid w:val="00AF28C1"/>
    <w:rsid w:val="00B02EF1"/>
    <w:rsid w:val="00B070B3"/>
    <w:rsid w:val="00B07C97"/>
    <w:rsid w:val="00B07EA1"/>
    <w:rsid w:val="00B11C67"/>
    <w:rsid w:val="00B15754"/>
    <w:rsid w:val="00B15A27"/>
    <w:rsid w:val="00B2046E"/>
    <w:rsid w:val="00B20E8B"/>
    <w:rsid w:val="00B257E1"/>
    <w:rsid w:val="00B2599A"/>
    <w:rsid w:val="00B27AC4"/>
    <w:rsid w:val="00B343CC"/>
    <w:rsid w:val="00B43C75"/>
    <w:rsid w:val="00B47372"/>
    <w:rsid w:val="00B5084A"/>
    <w:rsid w:val="00B606A1"/>
    <w:rsid w:val="00B614F7"/>
    <w:rsid w:val="00B61B26"/>
    <w:rsid w:val="00B65EB6"/>
    <w:rsid w:val="00B675B2"/>
    <w:rsid w:val="00B70CA2"/>
    <w:rsid w:val="00B81261"/>
    <w:rsid w:val="00B8223E"/>
    <w:rsid w:val="00B832AE"/>
    <w:rsid w:val="00B86678"/>
    <w:rsid w:val="00B86C71"/>
    <w:rsid w:val="00B92F9B"/>
    <w:rsid w:val="00B941B3"/>
    <w:rsid w:val="00B96513"/>
    <w:rsid w:val="00BA1D47"/>
    <w:rsid w:val="00BA202C"/>
    <w:rsid w:val="00BA66F0"/>
    <w:rsid w:val="00BB1CD8"/>
    <w:rsid w:val="00BB2239"/>
    <w:rsid w:val="00BB2AE7"/>
    <w:rsid w:val="00BB5D03"/>
    <w:rsid w:val="00BB6464"/>
    <w:rsid w:val="00BC1BB8"/>
    <w:rsid w:val="00BC3DEB"/>
    <w:rsid w:val="00BC663B"/>
    <w:rsid w:val="00BD0F38"/>
    <w:rsid w:val="00BD7FE1"/>
    <w:rsid w:val="00BE0507"/>
    <w:rsid w:val="00BE060B"/>
    <w:rsid w:val="00BE37CA"/>
    <w:rsid w:val="00BE4B2A"/>
    <w:rsid w:val="00BE6144"/>
    <w:rsid w:val="00BE635A"/>
    <w:rsid w:val="00BF17E9"/>
    <w:rsid w:val="00BF2ABB"/>
    <w:rsid w:val="00BF5099"/>
    <w:rsid w:val="00C10F10"/>
    <w:rsid w:val="00C121CA"/>
    <w:rsid w:val="00C143B7"/>
    <w:rsid w:val="00C15D4D"/>
    <w:rsid w:val="00C16DF3"/>
    <w:rsid w:val="00C175DC"/>
    <w:rsid w:val="00C30171"/>
    <w:rsid w:val="00C309D8"/>
    <w:rsid w:val="00C33998"/>
    <w:rsid w:val="00C41A7F"/>
    <w:rsid w:val="00C43519"/>
    <w:rsid w:val="00C51537"/>
    <w:rsid w:val="00C52BC3"/>
    <w:rsid w:val="00C5584B"/>
    <w:rsid w:val="00C61AFA"/>
    <w:rsid w:val="00C61D64"/>
    <w:rsid w:val="00C62099"/>
    <w:rsid w:val="00C64BDF"/>
    <w:rsid w:val="00C64EA3"/>
    <w:rsid w:val="00C664BB"/>
    <w:rsid w:val="00C67611"/>
    <w:rsid w:val="00C72867"/>
    <w:rsid w:val="00C75E81"/>
    <w:rsid w:val="00C75F52"/>
    <w:rsid w:val="00C775CC"/>
    <w:rsid w:val="00C86609"/>
    <w:rsid w:val="00C92B4C"/>
    <w:rsid w:val="00C954F6"/>
    <w:rsid w:val="00C957CB"/>
    <w:rsid w:val="00C95D30"/>
    <w:rsid w:val="00CA0AA1"/>
    <w:rsid w:val="00CA6BC5"/>
    <w:rsid w:val="00CB3E57"/>
    <w:rsid w:val="00CC1CCA"/>
    <w:rsid w:val="00CC61CD"/>
    <w:rsid w:val="00CC7882"/>
    <w:rsid w:val="00CD5011"/>
    <w:rsid w:val="00CE4D19"/>
    <w:rsid w:val="00CE640F"/>
    <w:rsid w:val="00CE76BC"/>
    <w:rsid w:val="00CF540E"/>
    <w:rsid w:val="00D02F07"/>
    <w:rsid w:val="00D23346"/>
    <w:rsid w:val="00D27EBE"/>
    <w:rsid w:val="00D3243A"/>
    <w:rsid w:val="00D35CA0"/>
    <w:rsid w:val="00D36A49"/>
    <w:rsid w:val="00D517C6"/>
    <w:rsid w:val="00D62936"/>
    <w:rsid w:val="00D64402"/>
    <w:rsid w:val="00D64806"/>
    <w:rsid w:val="00D71D84"/>
    <w:rsid w:val="00D72464"/>
    <w:rsid w:val="00D768EB"/>
    <w:rsid w:val="00D82D1E"/>
    <w:rsid w:val="00D832D9"/>
    <w:rsid w:val="00D90F00"/>
    <w:rsid w:val="00D94F6B"/>
    <w:rsid w:val="00D975C0"/>
    <w:rsid w:val="00DA5285"/>
    <w:rsid w:val="00DB191D"/>
    <w:rsid w:val="00DB4F91"/>
    <w:rsid w:val="00DC1EF7"/>
    <w:rsid w:val="00DC1F0F"/>
    <w:rsid w:val="00DC3117"/>
    <w:rsid w:val="00DC4487"/>
    <w:rsid w:val="00DC5DD9"/>
    <w:rsid w:val="00DC6D2D"/>
    <w:rsid w:val="00DD4808"/>
    <w:rsid w:val="00DD64C2"/>
    <w:rsid w:val="00DE33B5"/>
    <w:rsid w:val="00DE5E18"/>
    <w:rsid w:val="00DE6E01"/>
    <w:rsid w:val="00DF0487"/>
    <w:rsid w:val="00DF5EA4"/>
    <w:rsid w:val="00E02681"/>
    <w:rsid w:val="00E02792"/>
    <w:rsid w:val="00E034D8"/>
    <w:rsid w:val="00E04CC0"/>
    <w:rsid w:val="00E146F7"/>
    <w:rsid w:val="00E15816"/>
    <w:rsid w:val="00E160D5"/>
    <w:rsid w:val="00E215C9"/>
    <w:rsid w:val="00E239FF"/>
    <w:rsid w:val="00E27D7B"/>
    <w:rsid w:val="00E30556"/>
    <w:rsid w:val="00E30981"/>
    <w:rsid w:val="00E33136"/>
    <w:rsid w:val="00E34D7C"/>
    <w:rsid w:val="00E36C7E"/>
    <w:rsid w:val="00E3723D"/>
    <w:rsid w:val="00E44C89"/>
    <w:rsid w:val="00E45536"/>
    <w:rsid w:val="00E61BA2"/>
    <w:rsid w:val="00E63586"/>
    <w:rsid w:val="00E63864"/>
    <w:rsid w:val="00E6403F"/>
    <w:rsid w:val="00E64725"/>
    <w:rsid w:val="00E770C4"/>
    <w:rsid w:val="00E77ACA"/>
    <w:rsid w:val="00E84191"/>
    <w:rsid w:val="00E84C5A"/>
    <w:rsid w:val="00E861DB"/>
    <w:rsid w:val="00E90FA2"/>
    <w:rsid w:val="00E93406"/>
    <w:rsid w:val="00E956C5"/>
    <w:rsid w:val="00E95C39"/>
    <w:rsid w:val="00EA2C39"/>
    <w:rsid w:val="00EB0A3C"/>
    <w:rsid w:val="00EB0A96"/>
    <w:rsid w:val="00EB3D43"/>
    <w:rsid w:val="00EB77F9"/>
    <w:rsid w:val="00EC5769"/>
    <w:rsid w:val="00EC7D00"/>
    <w:rsid w:val="00ED0304"/>
    <w:rsid w:val="00ED087C"/>
    <w:rsid w:val="00EE38FA"/>
    <w:rsid w:val="00EE3E2C"/>
    <w:rsid w:val="00EE466C"/>
    <w:rsid w:val="00EE5D23"/>
    <w:rsid w:val="00EE750D"/>
    <w:rsid w:val="00EF3CA4"/>
    <w:rsid w:val="00EF5E1F"/>
    <w:rsid w:val="00EF7859"/>
    <w:rsid w:val="00F014DA"/>
    <w:rsid w:val="00F02591"/>
    <w:rsid w:val="00F057F5"/>
    <w:rsid w:val="00F113F8"/>
    <w:rsid w:val="00F13212"/>
    <w:rsid w:val="00F14273"/>
    <w:rsid w:val="00F15D8F"/>
    <w:rsid w:val="00F35BE0"/>
    <w:rsid w:val="00F43B9C"/>
    <w:rsid w:val="00F479D5"/>
    <w:rsid w:val="00F5445C"/>
    <w:rsid w:val="00F5696E"/>
    <w:rsid w:val="00F60DB3"/>
    <w:rsid w:val="00F60EFF"/>
    <w:rsid w:val="00F6670A"/>
    <w:rsid w:val="00F67D2D"/>
    <w:rsid w:val="00F70155"/>
    <w:rsid w:val="00F860CC"/>
    <w:rsid w:val="00F90858"/>
    <w:rsid w:val="00F934B9"/>
    <w:rsid w:val="00F94398"/>
    <w:rsid w:val="00FA228B"/>
    <w:rsid w:val="00FA4395"/>
    <w:rsid w:val="00FA4629"/>
    <w:rsid w:val="00FA64B4"/>
    <w:rsid w:val="00FA6B6D"/>
    <w:rsid w:val="00FB0A2D"/>
    <w:rsid w:val="00FB106A"/>
    <w:rsid w:val="00FB2B56"/>
    <w:rsid w:val="00FB4E3A"/>
    <w:rsid w:val="00FC12BF"/>
    <w:rsid w:val="00FC16A5"/>
    <w:rsid w:val="00FC1A7C"/>
    <w:rsid w:val="00FC2C60"/>
    <w:rsid w:val="00FC64AB"/>
    <w:rsid w:val="00FD3E6F"/>
    <w:rsid w:val="00FD51B9"/>
    <w:rsid w:val="00FE2A39"/>
    <w:rsid w:val="00FE2EF6"/>
    <w:rsid w:val="00FE6178"/>
    <w:rsid w:val="00FF39CF"/>
    <w:rsid w:val="00FF7159"/>
    <w:rsid w:val="00FF792F"/>
    <w:rsid w:val="034E5DA5"/>
    <w:rsid w:val="05D87EE1"/>
    <w:rsid w:val="1340930C"/>
    <w:rsid w:val="16DDABB3"/>
    <w:rsid w:val="198A75E6"/>
    <w:rsid w:val="214E6AA6"/>
    <w:rsid w:val="226F2642"/>
    <w:rsid w:val="2426173E"/>
    <w:rsid w:val="273B2450"/>
    <w:rsid w:val="32A2AF7B"/>
    <w:rsid w:val="3E1B074B"/>
    <w:rsid w:val="4A6C6FCC"/>
    <w:rsid w:val="5110646A"/>
    <w:rsid w:val="5476319E"/>
    <w:rsid w:val="5ED8F772"/>
    <w:rsid w:val="60BB5259"/>
    <w:rsid w:val="6CA5A24F"/>
    <w:rsid w:val="6F7A9CB1"/>
    <w:rsid w:val="71512CB3"/>
    <w:rsid w:val="7372C192"/>
    <w:rsid w:val="794696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B84AB"/>
  <w15:docId w15:val="{CF619C8D-0EE0-474A-A423-7B562E81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F5"/>
    <w:pPr>
      <w:spacing w:line="276" w:lineRule="auto"/>
    </w:pPr>
    <w:rPr>
      <w:rFonts w:ascii="Lato" w:hAnsi="Lato"/>
      <w:sz w:val="21"/>
      <w:szCs w:val="21"/>
    </w:rPr>
  </w:style>
  <w:style w:type="paragraph" w:styleId="Heading1">
    <w:name w:val="heading 1"/>
    <w:basedOn w:val="Normal"/>
    <w:next w:val="Normal"/>
    <w:link w:val="Heading1Char"/>
    <w:uiPriority w:val="1"/>
    <w:qFormat/>
    <w:rsid w:val="00391CF5"/>
    <w:pPr>
      <w:numPr>
        <w:numId w:val="3"/>
      </w:numPr>
      <w:spacing w:before="320" w:after="160"/>
      <w:ind w:left="431" w:hanging="431"/>
      <w:outlineLvl w:val="0"/>
    </w:pPr>
    <w:rPr>
      <w:rFonts w:asciiTheme="majorHAnsi" w:eastAsiaTheme="majorEastAsia" w:hAnsiTheme="majorHAnsi" w:cstheme="majorBidi"/>
      <w:bCs/>
      <w:color w:val="1F1F5F" w:themeColor="text1"/>
      <w:kern w:val="32"/>
      <w:sz w:val="36"/>
      <w:szCs w:val="32"/>
      <w:lang w:eastAsia="en-AU"/>
    </w:rPr>
  </w:style>
  <w:style w:type="paragraph" w:styleId="Heading2">
    <w:name w:val="heading 2"/>
    <w:basedOn w:val="Normal"/>
    <w:next w:val="Normal"/>
    <w:link w:val="Heading2Char"/>
    <w:uiPriority w:val="1"/>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1"/>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1"/>
    <w:qFormat/>
    <w:rsid w:val="00F43B9C"/>
    <w:pPr>
      <w:spacing w:before="240" w:after="120"/>
      <w:outlineLvl w:val="3"/>
    </w:pPr>
    <w:rPr>
      <w:rFonts w:asciiTheme="minorHAnsi" w:eastAsiaTheme="majorEastAsia" w:hAnsiTheme="minorHAnsi" w:cstheme="majorBidi"/>
      <w:b/>
      <w:iCs/>
      <w:color w:val="333333"/>
      <w:sz w:val="22"/>
      <w:szCs w:val="20"/>
      <w14:textFill>
        <w14:solidFill>
          <w14:srgbClr w14:val="333333">
            <w14:lumMod w14:val="50000"/>
          </w14:srgbClr>
        </w14:solidFill>
      </w14:textFill>
    </w:rPr>
  </w:style>
  <w:style w:type="paragraph" w:styleId="Heading5">
    <w:name w:val="heading 5"/>
    <w:basedOn w:val="Normal"/>
    <w:next w:val="Normal"/>
    <w:link w:val="Heading5Char"/>
    <w:uiPriority w:val="1"/>
    <w:qFormat/>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1"/>
    <w:qFormat/>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1"/>
    <w:qFormat/>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9"/>
    <w:semiHidden/>
    <w:qFormat/>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9"/>
    <w:semiHidden/>
    <w:qFormat/>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391CF5"/>
    <w:rPr>
      <w:rFonts w:asciiTheme="majorHAnsi" w:eastAsiaTheme="majorEastAsia" w:hAnsiTheme="majorHAnsi" w:cstheme="majorBidi"/>
      <w:bCs/>
      <w:color w:val="1F1F5F" w:themeColor="text1"/>
      <w:kern w:val="32"/>
      <w:sz w:val="36"/>
      <w:szCs w:val="32"/>
      <w:lang w:eastAsia="en-AU"/>
    </w:rPr>
  </w:style>
  <w:style w:type="character" w:customStyle="1" w:styleId="Heading2Char">
    <w:name w:val="Heading 2 Char"/>
    <w:basedOn w:val="DefaultParagraphFont"/>
    <w:link w:val="Heading2"/>
    <w:uiPriority w:val="1"/>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E45536"/>
    <w:rPr>
      <w:rFonts w:asciiTheme="majorHAnsi" w:hAnsiTheme="majorHAnsi" w:cs="Arial"/>
      <w:bCs/>
      <w:color w:val="1F1F5F" w:themeColor="text1"/>
      <w:sz w:val="28"/>
      <w:szCs w:val="28"/>
    </w:rPr>
  </w:style>
  <w:style w:type="paragraph" w:styleId="BlockText">
    <w:name w:val="Block Text"/>
    <w:basedOn w:val="Normal"/>
    <w:link w:val="BlockTextChar"/>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1"/>
    <w:rsid w:val="00F43B9C"/>
    <w:rPr>
      <w:rFonts w:asciiTheme="minorHAnsi" w:eastAsiaTheme="majorEastAsia" w:hAnsiTheme="minorHAnsi" w:cstheme="majorBidi"/>
      <w:b/>
      <w:iCs/>
      <w:color w:val="333333"/>
      <w:szCs w:val="20"/>
      <w14:textFill>
        <w14:solidFill>
          <w14:srgbClr w14:val="333333">
            <w14:lumMod w14:val="50000"/>
          </w14:srgbClr>
        </w14:solidFill>
      </w14:textFill>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List Paragraph1,Recommendation,List Paragraph11,List Paragraph111,L,F5 List Paragraph,Dot pt,CV text,Medium Grid 1 - Accent 21,Numbered Paragraph,List Paragraph2,NFP GP Bulleted List,FooterText,numbered,Paragraphe de liste1,列出段"/>
    <w:basedOn w:val="BlockText"/>
    <w:link w:val="ListParagraphChar"/>
    <w:uiPriority w:val="34"/>
    <w:qFormat/>
    <w:rsid w:val="00391CF5"/>
    <w:pPr>
      <w:numPr>
        <w:numId w:val="14"/>
      </w:numPr>
      <w:spacing w:after="240"/>
      <w:ind w:left="567"/>
      <w:contextualSpacing/>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C5584B"/>
    <w:rPr>
      <w:rFonts w:asciiTheme="majorHAnsi" w:hAnsiTheme="majorHAnsi"/>
      <w:color w:val="1F1F5F" w:themeColor="text1"/>
      <w:sz w:val="21"/>
      <w:szCs w:val="21"/>
      <w:lang w:eastAsia="en-AU"/>
    </w:rPr>
  </w:style>
  <w:style w:type="character" w:customStyle="1" w:styleId="Heading6Char">
    <w:name w:val="Heading 6 Char"/>
    <w:basedOn w:val="DefaultParagraphFont"/>
    <w:link w:val="Heading6"/>
    <w:uiPriority w:val="1"/>
    <w:rsid w:val="00C5584B"/>
    <w:rPr>
      <w:rFonts w:asciiTheme="majorHAnsi" w:hAnsiTheme="majorHAnsi"/>
      <w:color w:val="606060"/>
      <w:sz w:val="21"/>
      <w:szCs w:val="21"/>
      <w:lang w:eastAsia="en-AU"/>
    </w:rPr>
  </w:style>
  <w:style w:type="character" w:customStyle="1" w:styleId="Heading7Char">
    <w:name w:val="Heading 7 Char"/>
    <w:basedOn w:val="DefaultParagraphFont"/>
    <w:link w:val="Heading7"/>
    <w:uiPriority w:val="1"/>
    <w:rsid w:val="00C5584B"/>
    <w:rPr>
      <w:rFonts w:asciiTheme="majorHAnsi" w:hAnsiTheme="majorHAnsi"/>
      <w:color w:val="1F1F5F" w:themeColor="text1"/>
      <w:sz w:val="21"/>
      <w:szCs w:val="21"/>
      <w:lang w:eastAsia="en-AU"/>
    </w:rPr>
  </w:style>
  <w:style w:type="character" w:customStyle="1" w:styleId="Heading8Char">
    <w:name w:val="Heading 8 Char"/>
    <w:basedOn w:val="DefaultParagraphFont"/>
    <w:link w:val="Heading8"/>
    <w:uiPriority w:val="9"/>
    <w:semiHidden/>
    <w:rsid w:val="00C5584B"/>
    <w:rPr>
      <w:rFonts w:asciiTheme="majorHAnsi" w:hAnsiTheme="majorHAnsi"/>
      <w:color w:val="606060"/>
      <w:sz w:val="21"/>
      <w:szCs w:val="21"/>
      <w:lang w:eastAsia="en-AU"/>
    </w:rPr>
  </w:style>
  <w:style w:type="character" w:customStyle="1" w:styleId="Heading9Char">
    <w:name w:val="Heading 9 Char"/>
    <w:basedOn w:val="DefaultParagraphFont"/>
    <w:link w:val="Heading9"/>
    <w:uiPriority w:val="9"/>
    <w:semiHidden/>
    <w:rsid w:val="00C5584B"/>
    <w:rPr>
      <w:rFonts w:asciiTheme="majorHAnsi" w:hAnsiTheme="majorHAnsi"/>
      <w:color w:val="1F1F5F" w:themeColor="text1"/>
      <w:sz w:val="21"/>
      <w:szCs w:val="2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391CF5"/>
    <w:rPr>
      <w:b/>
      <w:color w:val="1F1F5F" w:themeColor="text1"/>
      <w:u w:val="non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unhideWhenUsed/>
    <w:rsid w:val="000B6E48"/>
    <w:pPr>
      <w:spacing w:after="0"/>
    </w:pPr>
    <w:rPr>
      <w:sz w:val="20"/>
      <w:szCs w:val="20"/>
    </w:rPr>
  </w:style>
  <w:style w:type="character" w:customStyle="1" w:styleId="FootnoteTextChar">
    <w:name w:val="Footnote Text Char"/>
    <w:basedOn w:val="DefaultParagraphFont"/>
    <w:link w:val="FootnoteText"/>
    <w:uiPriority w:val="99"/>
    <w:rsid w:val="000B6E48"/>
    <w:rPr>
      <w:rFonts w:ascii="Lato" w:hAnsi="Lato"/>
      <w:sz w:val="20"/>
      <w:szCs w:val="20"/>
    </w:rPr>
  </w:style>
  <w:style w:type="character" w:styleId="FootnoteReference">
    <w:name w:val="footnote reference"/>
    <w:basedOn w:val="DefaultParagraphFont"/>
    <w:uiPriority w:val="99"/>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paragraph" w:customStyle="1" w:styleId="AlphaList">
    <w:name w:val="Alpha List"/>
    <w:basedOn w:val="ListParagraph"/>
    <w:link w:val="AlphaListChar"/>
    <w:qFormat/>
    <w:rsid w:val="00402B75"/>
    <w:pPr>
      <w:numPr>
        <w:numId w:val="10"/>
      </w:numPr>
    </w:pPr>
    <w:rPr>
      <w:rFonts w:eastAsia="Times New Roman"/>
      <w:lang w:eastAsia="en-AU"/>
    </w:rPr>
  </w:style>
  <w:style w:type="character" w:customStyle="1" w:styleId="BlockTextChar">
    <w:name w:val="Block Text Char"/>
    <w:basedOn w:val="DefaultParagraphFont"/>
    <w:link w:val="BlockText"/>
    <w:semiHidden/>
    <w:rsid w:val="00402B75"/>
    <w:rPr>
      <w:rFonts w:ascii="Lato" w:eastAsiaTheme="minorEastAsia" w:hAnsi="Lato"/>
      <w:iCs/>
    </w:rPr>
  </w:style>
  <w:style w:type="character" w:customStyle="1" w:styleId="ListParagraphChar">
    <w:name w:val="List Paragraph Char"/>
    <w:aliases w:val="List Paragraph1 Char,Recommendation Char,List Paragraph11 Char,List Paragraph111 Char,L Char,F5 List Paragraph Char,Dot pt Char,CV text Char,Medium Grid 1 - Accent 21 Char,Numbered Paragraph Char,List Paragraph2 Char,FooterText Char"/>
    <w:basedOn w:val="BlockTextChar"/>
    <w:link w:val="ListParagraph"/>
    <w:uiPriority w:val="34"/>
    <w:rsid w:val="00391CF5"/>
    <w:rPr>
      <w:rFonts w:ascii="Lato" w:eastAsiaTheme="minorEastAsia" w:hAnsi="Lato"/>
      <w:iCs/>
      <w:sz w:val="21"/>
      <w:szCs w:val="21"/>
    </w:rPr>
  </w:style>
  <w:style w:type="character" w:customStyle="1" w:styleId="AlphaListChar">
    <w:name w:val="Alpha List Char"/>
    <w:basedOn w:val="ListParagraphChar"/>
    <w:link w:val="AlphaList"/>
    <w:rsid w:val="00402B75"/>
    <w:rPr>
      <w:rFonts w:ascii="Lato" w:eastAsia="Times New Roman" w:hAnsi="Lato"/>
      <w:iCs/>
      <w:sz w:val="21"/>
      <w:szCs w:val="21"/>
      <w:lang w:eastAsia="en-AU"/>
    </w:rPr>
  </w:style>
  <w:style w:type="paragraph" w:customStyle="1" w:styleId="Definitions">
    <w:name w:val="Definitions"/>
    <w:basedOn w:val="Normal"/>
    <w:link w:val="DefinitionsChar"/>
    <w:qFormat/>
    <w:rsid w:val="00BC663B"/>
    <w:pPr>
      <w:ind w:left="142" w:hanging="142"/>
    </w:pPr>
  </w:style>
  <w:style w:type="character" w:customStyle="1" w:styleId="DefinitionsChar">
    <w:name w:val="Definitions Char"/>
    <w:basedOn w:val="DefaultParagraphFont"/>
    <w:link w:val="Definitions"/>
    <w:rsid w:val="00BC663B"/>
    <w:rPr>
      <w:rFonts w:ascii="Lato" w:hAnsi="Lato"/>
      <w:sz w:val="21"/>
      <w:szCs w:val="21"/>
    </w:rPr>
  </w:style>
  <w:style w:type="character" w:customStyle="1" w:styleId="UnresolvedMention1">
    <w:name w:val="Unresolved Mention1"/>
    <w:basedOn w:val="DefaultParagraphFont"/>
    <w:uiPriority w:val="99"/>
    <w:semiHidden/>
    <w:unhideWhenUsed/>
    <w:rsid w:val="00391CF5"/>
    <w:rPr>
      <w:color w:val="605E5C"/>
      <w:shd w:val="clear" w:color="auto" w:fill="E1DFDD"/>
    </w:rPr>
  </w:style>
  <w:style w:type="character" w:styleId="CommentReference">
    <w:name w:val="annotation reference"/>
    <w:basedOn w:val="DefaultParagraphFont"/>
    <w:uiPriority w:val="99"/>
    <w:semiHidden/>
    <w:unhideWhenUsed/>
    <w:rsid w:val="00391CF5"/>
    <w:rPr>
      <w:sz w:val="16"/>
      <w:szCs w:val="16"/>
    </w:rPr>
  </w:style>
  <w:style w:type="paragraph" w:styleId="CommentText">
    <w:name w:val="annotation text"/>
    <w:basedOn w:val="Normal"/>
    <w:link w:val="CommentTextChar"/>
    <w:uiPriority w:val="99"/>
    <w:unhideWhenUsed/>
    <w:rsid w:val="00391CF5"/>
    <w:pPr>
      <w:spacing w:line="240" w:lineRule="auto"/>
    </w:pPr>
    <w:rPr>
      <w:sz w:val="20"/>
      <w:szCs w:val="20"/>
    </w:rPr>
  </w:style>
  <w:style w:type="character" w:customStyle="1" w:styleId="CommentTextChar">
    <w:name w:val="Comment Text Char"/>
    <w:basedOn w:val="DefaultParagraphFont"/>
    <w:link w:val="CommentText"/>
    <w:uiPriority w:val="99"/>
    <w:rsid w:val="00391CF5"/>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391CF5"/>
    <w:rPr>
      <w:b/>
      <w:bCs/>
    </w:rPr>
  </w:style>
  <w:style w:type="character" w:customStyle="1" w:styleId="CommentSubjectChar">
    <w:name w:val="Comment Subject Char"/>
    <w:basedOn w:val="CommentTextChar"/>
    <w:link w:val="CommentSubject"/>
    <w:uiPriority w:val="99"/>
    <w:semiHidden/>
    <w:rsid w:val="00391CF5"/>
    <w:rPr>
      <w:rFonts w:ascii="Lato" w:hAnsi="Lato"/>
      <w:b/>
      <w:bCs/>
      <w:sz w:val="20"/>
      <w:szCs w:val="20"/>
    </w:rPr>
  </w:style>
  <w:style w:type="paragraph" w:customStyle="1" w:styleId="TableCaption">
    <w:name w:val="Table Caption"/>
    <w:basedOn w:val="BodyText"/>
    <w:next w:val="BodyText"/>
    <w:uiPriority w:val="6"/>
    <w:rsid w:val="00391CF5"/>
    <w:pPr>
      <w:keepNext/>
      <w:tabs>
        <w:tab w:val="left" w:pos="1276"/>
      </w:tabs>
      <w:spacing w:before="240" w:line="240" w:lineRule="auto"/>
      <w:ind w:left="1276" w:hanging="1276"/>
    </w:pPr>
    <w:rPr>
      <w:rFonts w:asciiTheme="minorHAnsi" w:eastAsiaTheme="minorHAnsi" w:hAnsiTheme="minorHAnsi" w:cstheme="minorBidi"/>
      <w:b/>
      <w:i/>
      <w:color w:val="404040"/>
      <w:sz w:val="18"/>
      <w:szCs w:val="24"/>
    </w:rPr>
  </w:style>
  <w:style w:type="paragraph" w:customStyle="1" w:styleId="TableText">
    <w:name w:val="Table Text"/>
    <w:basedOn w:val="Normal"/>
    <w:uiPriority w:val="3"/>
    <w:qFormat/>
    <w:rsid w:val="00391CF5"/>
    <w:pPr>
      <w:spacing w:before="60" w:after="60" w:line="240" w:lineRule="auto"/>
      <w:ind w:left="113" w:right="113"/>
    </w:pPr>
    <w:rPr>
      <w:rFonts w:asciiTheme="minorHAnsi" w:eastAsiaTheme="minorHAnsi" w:hAnsiTheme="minorHAnsi" w:cstheme="minorBidi"/>
      <w:sz w:val="18"/>
    </w:rPr>
  </w:style>
  <w:style w:type="paragraph" w:customStyle="1" w:styleId="TableHeading">
    <w:name w:val="Table Heading"/>
    <w:basedOn w:val="TableText"/>
    <w:uiPriority w:val="3"/>
    <w:qFormat/>
    <w:rsid w:val="00391CF5"/>
    <w:rPr>
      <w:b/>
    </w:rPr>
  </w:style>
  <w:style w:type="table" w:customStyle="1" w:styleId="GHDShadedTable">
    <w:name w:val="GHD Shaded Table"/>
    <w:basedOn w:val="TableNormal"/>
    <w:uiPriority w:val="99"/>
    <w:rsid w:val="00391CF5"/>
    <w:pPr>
      <w:spacing w:after="0"/>
    </w:pPr>
    <w:rPr>
      <w:rFonts w:asciiTheme="minorHAnsi" w:eastAsiaTheme="minorHAnsi" w:hAnsiTheme="minorHAnsi" w:cstheme="minorBidi"/>
    </w:rPr>
    <w:tblPr>
      <w:tblStyleRowBandSize w:val="1"/>
      <w:tblStyleColBandSize w:val="1"/>
      <w:tblBorders>
        <w:top w:val="single" w:sz="4" w:space="0" w:color="F2F2F2" w:themeColor="background1" w:themeShade="F2"/>
        <w:bottom w:val="single" w:sz="4" w:space="0" w:color="F2F2F2" w:themeColor="background1" w:themeShade="F2"/>
        <w:insideH w:val="single" w:sz="4" w:space="0" w:color="F2F2F2" w:themeColor="background1" w:themeShade="F2"/>
        <w:insideV w:val="single" w:sz="4" w:space="0" w:color="F2F2F2" w:themeColor="background1" w:themeShade="F2"/>
      </w:tblBorders>
      <w:tblCellMar>
        <w:left w:w="0" w:type="dxa"/>
        <w:right w:w="0" w:type="dxa"/>
      </w:tblCellMar>
    </w:tblPr>
    <w:tcPr>
      <w:shd w:val="clear" w:color="auto" w:fill="D1D3D4"/>
    </w:tcPr>
    <w:tblStylePr w:type="firstRow">
      <w:rPr>
        <w:color w:val="FFFFFF" w:themeColor="background1"/>
      </w:rPr>
      <w:tblPr/>
      <w:tcPr>
        <w:shd w:val="clear" w:color="auto" w:fill="1F1F5F" w:themeFill="text1"/>
      </w:tcPr>
    </w:tblStylePr>
    <w:tblStylePr w:type="lastRow">
      <w:rPr>
        <w:color w:val="auto"/>
      </w:rPr>
      <w:tblPr/>
      <w:tcPr>
        <w:shd w:val="clear" w:color="auto" w:fill="999999"/>
      </w:tcPr>
    </w:tblStylePr>
    <w:tblStylePr w:type="firstCol">
      <w:rPr>
        <w:color w:val="FFFFFF" w:themeColor="background1"/>
      </w:rPr>
      <w:tblPr/>
      <w:tcPr>
        <w:shd w:val="clear" w:color="auto" w:fill="1F1F5F" w:themeFill="text1"/>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customStyle="1" w:styleId="Mention1">
    <w:name w:val="Mention1"/>
    <w:basedOn w:val="DefaultParagraphFont"/>
    <w:uiPriority w:val="99"/>
    <w:unhideWhenUsed/>
    <w:rsid w:val="00F113F8"/>
    <w:rPr>
      <w:color w:val="2B579A"/>
      <w:shd w:val="clear" w:color="auto" w:fill="E1DFDD"/>
    </w:rPr>
  </w:style>
  <w:style w:type="paragraph" w:styleId="Revision">
    <w:name w:val="Revision"/>
    <w:hidden/>
    <w:uiPriority w:val="99"/>
    <w:semiHidden/>
    <w:rsid w:val="00577E11"/>
    <w:pPr>
      <w:spacing w:after="0"/>
    </w:pPr>
    <w:rPr>
      <w:rFonts w:ascii="Lato" w:hAnsi="Lato"/>
      <w:sz w:val="21"/>
      <w:szCs w:val="21"/>
    </w:rPr>
  </w:style>
  <w:style w:type="paragraph" w:styleId="BalloonText">
    <w:name w:val="Balloon Text"/>
    <w:basedOn w:val="Normal"/>
    <w:link w:val="BalloonTextChar"/>
    <w:uiPriority w:val="99"/>
    <w:semiHidden/>
    <w:unhideWhenUsed/>
    <w:rsid w:val="00405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494"/>
    <w:rPr>
      <w:rFonts w:ascii="Segoe UI" w:hAnsi="Segoe UI" w:cs="Segoe UI"/>
      <w:sz w:val="18"/>
      <w:szCs w:val="18"/>
    </w:rPr>
  </w:style>
  <w:style w:type="character" w:customStyle="1" w:styleId="UnresolvedMention2">
    <w:name w:val="Unresolved Mention2"/>
    <w:basedOn w:val="DefaultParagraphFont"/>
    <w:uiPriority w:val="99"/>
    <w:semiHidden/>
    <w:unhideWhenUsed/>
    <w:rsid w:val="00575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infocomm.nt.gov.au/privacy/information-privacy-principles" TargetMode="External"/><Relationship Id="rId3" Type="http://schemas.openxmlformats.org/officeDocument/2006/relationships/customXml" Target="../customXml/item3.xml"/><Relationship Id="rId21" Type="http://schemas.openxmlformats.org/officeDocument/2006/relationships/hyperlink" Target="https://grantsnt.nt.gov.au/grants?agency=&amp;category=&amp;term=Agricultural%20Value%20Add%20Opportunities%20Grant%20Progra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industry.nt.gov.au/industries/primary-industry/agriculture/value-add-opportunities-across-agribusines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grantsnt.nt.gov.au/grants?agency=&amp;category=&amp;term=Agricultural%20Value%20Add%20Opportunities%20Grant%20Progra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nvest.nt.gov.au/news-and-insights/territory-economic-reconstruction-commission-final-repor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businessprograms.DITT@nt.gov.au" TargetMode="External"/><Relationship Id="rId28" Type="http://schemas.openxmlformats.org/officeDocument/2006/relationships/hyperlink" Target="https://industry.nt.gov.au/feedback"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grantsnt.nt.gov.au/grants?agency=&amp;category=&amp;term=Agricultural%20Value%20Add%20Opportunities%20Grant%20Program" TargetMode="External"/><Relationship Id="rId27" Type="http://schemas.openxmlformats.org/officeDocument/2006/relationships/hyperlink" Target="https://nt.gov.au/industry/procurement/how-procurement-works/buy-local-plan" TargetMode="External"/><Relationship Id="rId30" Type="http://schemas.openxmlformats.org/officeDocument/2006/relationships/header" Target="header5.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FF3A9713C64989A1F8C075F56AEF64"/>
        <w:category>
          <w:name w:val="General"/>
          <w:gallery w:val="placeholder"/>
        </w:category>
        <w:types>
          <w:type w:val="bbPlcHdr"/>
        </w:types>
        <w:behaviors>
          <w:behavior w:val="content"/>
        </w:behaviors>
        <w:guid w:val="{3A8F22BF-A195-47A6-964F-6D98C7A0C4CB}"/>
      </w:docPartPr>
      <w:docPartBody>
        <w:p w:rsidR="004F4D09" w:rsidRDefault="004F4D09">
          <w:pPr>
            <w:pStyle w:val="5EFF3A9713C64989A1F8C075F56AEF64"/>
          </w:pPr>
          <w:r>
            <w:t>&lt;Document title&gt;</w:t>
          </w:r>
        </w:p>
      </w:docPartBody>
    </w:docPart>
    <w:docPart>
      <w:docPartPr>
        <w:name w:val="F59E2D33BD2B449C9F94C29410DDEE19"/>
        <w:category>
          <w:name w:val="General"/>
          <w:gallery w:val="placeholder"/>
        </w:category>
        <w:types>
          <w:type w:val="bbPlcHdr"/>
        </w:types>
        <w:behaviors>
          <w:behavior w:val="content"/>
        </w:behaviors>
        <w:guid w:val="{A4D2BB9C-DD23-4B78-AC48-0620E81531EA}"/>
      </w:docPartPr>
      <w:docPartBody>
        <w:p w:rsidR="004F4D09" w:rsidRDefault="004F4D09">
          <w:pPr>
            <w:pStyle w:val="F59E2D33BD2B449C9F94C29410DDEE19"/>
          </w:pPr>
          <w:r w:rsidRPr="004E7885">
            <w:rPr>
              <w:rStyle w:val="PlaceholderText"/>
            </w:rPr>
            <w:t>&lt;Document title&gt;</w:t>
          </w:r>
        </w:p>
      </w:docPartBody>
    </w:docPart>
    <w:docPart>
      <w:docPartPr>
        <w:name w:val="F40F3CB223194A339A493A4A4241594A"/>
        <w:category>
          <w:name w:val="General"/>
          <w:gallery w:val="placeholder"/>
        </w:category>
        <w:types>
          <w:type w:val="bbPlcHdr"/>
        </w:types>
        <w:behaviors>
          <w:behavior w:val="content"/>
        </w:behaviors>
        <w:guid w:val="{120BE77E-22C2-44F9-AC9E-9D6AD11A76C1}"/>
      </w:docPartPr>
      <w:docPartBody>
        <w:p w:rsidR="004F4D09" w:rsidRDefault="004F4D09">
          <w:pPr>
            <w:pStyle w:val="F40F3CB223194A339A493A4A4241594A"/>
          </w:pPr>
          <w:r w:rsidRPr="007B29CC">
            <w:rPr>
              <w:rStyle w:val="PlaceholderText"/>
            </w:rPr>
            <w:t>[Company]</w:t>
          </w:r>
        </w:p>
      </w:docPartBody>
    </w:docPart>
    <w:docPart>
      <w:docPartPr>
        <w:name w:val="5FA5D9DBEC604A53AC38EEA65D46A15C"/>
        <w:category>
          <w:name w:val="General"/>
          <w:gallery w:val="placeholder"/>
        </w:category>
        <w:types>
          <w:type w:val="bbPlcHdr"/>
        </w:types>
        <w:behaviors>
          <w:behavior w:val="content"/>
        </w:behaviors>
        <w:guid w:val="{29402FD4-427E-4250-B09F-6A917ADED072}"/>
      </w:docPartPr>
      <w:docPartBody>
        <w:p w:rsidR="004F4D09" w:rsidRDefault="004F4D09">
          <w:pPr>
            <w:pStyle w:val="5FA5D9DBEC604A53AC38EEA65D46A15C"/>
          </w:pPr>
          <w:r>
            <w:t xml:space="preserve">     </w:t>
          </w:r>
        </w:p>
      </w:docPartBody>
    </w:docPart>
    <w:docPart>
      <w:docPartPr>
        <w:name w:val="C618204A89B745D593370DF234B3EE6C"/>
        <w:category>
          <w:name w:val="General"/>
          <w:gallery w:val="placeholder"/>
        </w:category>
        <w:types>
          <w:type w:val="bbPlcHdr"/>
        </w:types>
        <w:behaviors>
          <w:behavior w:val="content"/>
        </w:behaviors>
        <w:guid w:val="{50D5A946-7498-4220-A293-AD36909D8115}"/>
      </w:docPartPr>
      <w:docPartBody>
        <w:p w:rsidR="00584206" w:rsidRDefault="00DA7A66" w:rsidP="00DA7A66">
          <w:pPr>
            <w:pStyle w:val="C618204A89B745D593370DF234B3EE6C"/>
          </w:pPr>
          <w:r w:rsidRPr="007B29C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09"/>
    <w:rsid w:val="0009394D"/>
    <w:rsid w:val="00284898"/>
    <w:rsid w:val="002F5C75"/>
    <w:rsid w:val="004F4D09"/>
    <w:rsid w:val="00584206"/>
    <w:rsid w:val="006228ED"/>
    <w:rsid w:val="00692170"/>
    <w:rsid w:val="007E73F5"/>
    <w:rsid w:val="00B01631"/>
    <w:rsid w:val="00BF45A3"/>
    <w:rsid w:val="00DA7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FF3A9713C64989A1F8C075F56AEF64">
    <w:name w:val="5EFF3A9713C64989A1F8C075F56AEF64"/>
  </w:style>
  <w:style w:type="character" w:styleId="PlaceholderText">
    <w:name w:val="Placeholder Text"/>
    <w:basedOn w:val="DefaultParagraphFont"/>
    <w:uiPriority w:val="99"/>
    <w:semiHidden/>
    <w:rsid w:val="00DA7A66"/>
    <w:rPr>
      <w:color w:val="808080"/>
    </w:rPr>
  </w:style>
  <w:style w:type="paragraph" w:customStyle="1" w:styleId="F59E2D33BD2B449C9F94C29410DDEE19">
    <w:name w:val="F59E2D33BD2B449C9F94C29410DDEE19"/>
  </w:style>
  <w:style w:type="paragraph" w:customStyle="1" w:styleId="F40F3CB223194A339A493A4A4241594A">
    <w:name w:val="F40F3CB223194A339A493A4A4241594A"/>
  </w:style>
  <w:style w:type="paragraph" w:customStyle="1" w:styleId="5FA5D9DBEC604A53AC38EEA65D46A15C">
    <w:name w:val="5FA5D9DBEC604A53AC38EEA65D46A15C"/>
  </w:style>
  <w:style w:type="paragraph" w:customStyle="1" w:styleId="C618204A89B745D593370DF234B3EE6C">
    <w:name w:val="C618204A89B745D593370DF234B3EE6C"/>
    <w:rsid w:val="00DA7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Version="0">
  <b:Source>
    <b:Tag>GHD23</b:Tag>
    <b:SourceType>Misc</b:SourceType>
    <b:Guid>{66AEE13B-375A-41A1-B376-9669BEEB2D00}</b:Guid>
    <b:Title>Assessment of Value-Add Opportunities across the Northern Territory Agribusiness Sector report</b:Title>
    <b:Year>2023</b:Year>
    <b:City>Darwin</b:City>
    <b:Publisher>Northern Territory Government</b:Publisher>
    <b:Author>
      <b:Author>
        <b:Corporate>GHD</b:Corporate>
      </b:Author>
    </b:Author>
    <b:URL>https://industry.nt.gov.au/industries/primary-industry/agriculture/value-add-opportunities-across-agribusiness</b:URL>
    <b:YearAccessed>2024</b:YearAccessed>
    <b:MonthAccessed>March</b:MonthAccessed>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cec6d03-dac2-48b0-a59c-420d7a2d296d" xsi:nil="true"/>
    <Assigned xmlns="2cec6d03-dac2-48b0-a59c-420d7a2d296d">
      <UserInfo>
        <DisplayName/>
        <AccountId xsi:nil="true"/>
        <AccountType/>
      </UserInfo>
    </Assigned>
    <InProduction xmlns="2cec6d03-dac2-48b0-a59c-420d7a2d296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EC6719B708DA47B94588F45EF8261E" ma:contentTypeVersion="10" ma:contentTypeDescription="Create a new document." ma:contentTypeScope="" ma:versionID="f5154d1b08fdff02e760ea611c7ab545">
  <xsd:schema xmlns:xsd="http://www.w3.org/2001/XMLSchema" xmlns:xs="http://www.w3.org/2001/XMLSchema" xmlns:p="http://schemas.microsoft.com/office/2006/metadata/properties" xmlns:ns2="2cec6d03-dac2-48b0-a59c-420d7a2d296d" xmlns:ns3="92f46e8e-3a93-438e-92ed-800a1e3d6e10" targetNamespace="http://schemas.microsoft.com/office/2006/metadata/properties" ma:root="true" ma:fieldsID="f47f0864e54ff68b7b88d6bb388a52d5" ns2:_="" ns3:_="">
    <xsd:import namespace="2cec6d03-dac2-48b0-a59c-420d7a2d296d"/>
    <xsd:import namespace="92f46e8e-3a93-438e-92ed-800a1e3d6e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_Flow_SignoffStatus" minOccurs="0"/>
                <xsd:element ref="ns2:Assigned" minOccurs="0"/>
                <xsd:element ref="ns2:InProdu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c6d03-dac2-48b0-a59c-420d7a2d2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Flow_SignoffStatus" ma:index="14" nillable="true" ma:displayName="Status" ma:format="Dropdown" ma:internalName="Sign_x002d_off_x0020_status">
      <xsd:simpleType>
        <xsd:restriction base="dms:Choice">
          <xsd:enumeration value="Required"/>
          <xsd:enumeration value="In Progress"/>
          <xsd:enumeration value="Complete"/>
          <xsd:enumeration value="Approved"/>
          <xsd:enumeration value="Working Draft"/>
        </xsd:restriction>
      </xsd:simpleType>
    </xsd:element>
    <xsd:element name="Assigned" ma:index="15"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Production" ma:index="16" nillable="true" ma:displayName="In Production" ma:format="Dropdown" ma:internalName="InProduction">
      <xsd:simpleType>
        <xsd:restriction base="dms:Choice">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92f46e8e-3a93-438e-92ed-800a1e3d6e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EA9C08-737A-46B5-BC0D-EFDE3C666F0E}">
  <ds:schemaRefs>
    <ds:schemaRef ds:uri="http://schemas.openxmlformats.org/officeDocument/2006/bibliography"/>
  </ds:schemaRefs>
</ds:datastoreItem>
</file>

<file path=customXml/itemProps3.xml><?xml version="1.0" encoding="utf-8"?>
<ds:datastoreItem xmlns:ds="http://schemas.openxmlformats.org/officeDocument/2006/customXml" ds:itemID="{F6616F44-5ABC-4110-B17E-7E0C85612D5A}">
  <ds:schemaRefs>
    <ds:schemaRef ds:uri="http://schemas.microsoft.com/sharepoint/v3/contenttype/forms"/>
  </ds:schemaRefs>
</ds:datastoreItem>
</file>

<file path=customXml/itemProps4.xml><?xml version="1.0" encoding="utf-8"?>
<ds:datastoreItem xmlns:ds="http://schemas.openxmlformats.org/officeDocument/2006/customXml" ds:itemID="{62CB63AC-9EF8-4BCE-9D4E-9E8D824EF548}">
  <ds:schemaRefs>
    <ds:schemaRef ds:uri="http://schemas.microsoft.com/office/2006/metadata/properties"/>
    <ds:schemaRef ds:uri="http://schemas.microsoft.com/office/infopath/2007/PartnerControls"/>
    <ds:schemaRef ds:uri="2cec6d03-dac2-48b0-a59c-420d7a2d296d"/>
  </ds:schemaRefs>
</ds:datastoreItem>
</file>

<file path=customXml/itemProps5.xml><?xml version="1.0" encoding="utf-8"?>
<ds:datastoreItem xmlns:ds="http://schemas.openxmlformats.org/officeDocument/2006/customXml" ds:itemID="{6902BF68-9490-4C7E-BFAD-80F28643F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c6d03-dac2-48b0-a59c-420d7a2d296d"/>
    <ds:schemaRef ds:uri="92f46e8e-3a93-438e-92ed-800a1e3d6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1</TotalTime>
  <Pages>14</Pages>
  <Words>4697</Words>
  <Characters>26773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Agricultural Value Add Opportunities Grant Program</vt:lpstr>
    </vt:vector>
  </TitlesOfParts>
  <Company>INDUSTRY, TOURISM, AND TRADE</Company>
  <LinksUpToDate>false</LinksUpToDate>
  <CharactersWithSpaces>31408</CharactersWithSpaces>
  <SharedDoc>false</SharedDoc>
  <HLinks>
    <vt:vector size="438" baseType="variant">
      <vt:variant>
        <vt:i4>7405609</vt:i4>
      </vt:variant>
      <vt:variant>
        <vt:i4>315</vt:i4>
      </vt:variant>
      <vt:variant>
        <vt:i4>0</vt:i4>
      </vt:variant>
      <vt:variant>
        <vt:i4>5</vt:i4>
      </vt:variant>
      <vt:variant>
        <vt:lpwstr>https://industry.nt.gov.au/feedback</vt:lpwstr>
      </vt:variant>
      <vt:variant>
        <vt:lpwstr/>
      </vt:variant>
      <vt:variant>
        <vt:i4>2883691</vt:i4>
      </vt:variant>
      <vt:variant>
        <vt:i4>312</vt:i4>
      </vt:variant>
      <vt:variant>
        <vt:i4>0</vt:i4>
      </vt:variant>
      <vt:variant>
        <vt:i4>5</vt:i4>
      </vt:variant>
      <vt:variant>
        <vt:lpwstr>https://nt.gov.au/industry/procurement/how-procurement-works/buy-local-plan</vt:lpwstr>
      </vt:variant>
      <vt:variant>
        <vt:lpwstr/>
      </vt:variant>
      <vt:variant>
        <vt:i4>1179653</vt:i4>
      </vt:variant>
      <vt:variant>
        <vt:i4>309</vt:i4>
      </vt:variant>
      <vt:variant>
        <vt:i4>0</vt:i4>
      </vt:variant>
      <vt:variant>
        <vt:i4>5</vt:i4>
      </vt:variant>
      <vt:variant>
        <vt:lpwstr>https://infocomm.nt.gov.au/privacy/information-privacy-principles</vt:lpwstr>
      </vt:variant>
      <vt:variant>
        <vt:lpwstr/>
      </vt:variant>
      <vt:variant>
        <vt:i4>3604581</vt:i4>
      </vt:variant>
      <vt:variant>
        <vt:i4>306</vt:i4>
      </vt:variant>
      <vt:variant>
        <vt:i4>0</vt:i4>
      </vt:variant>
      <vt:variant>
        <vt:i4>5</vt:i4>
      </vt:variant>
      <vt:variant>
        <vt:lpwstr>https://industry.nt.gov.au/industries/primary-industry/agriculture/value-add-opportunities-across-agribusiness</vt:lpwstr>
      </vt:variant>
      <vt:variant>
        <vt:lpwstr/>
      </vt:variant>
      <vt:variant>
        <vt:i4>4915209</vt:i4>
      </vt:variant>
      <vt:variant>
        <vt:i4>303</vt:i4>
      </vt:variant>
      <vt:variant>
        <vt:i4>0</vt:i4>
      </vt:variant>
      <vt:variant>
        <vt:i4>5</vt:i4>
      </vt:variant>
      <vt:variant>
        <vt:lpwstr>https://invest.nt.gov.au/news-and-insights/territory-economic-reconstruction-commission-final-report</vt:lpwstr>
      </vt:variant>
      <vt:variant>
        <vt:lpwstr/>
      </vt:variant>
      <vt:variant>
        <vt:i4>2162758</vt:i4>
      </vt:variant>
      <vt:variant>
        <vt:i4>300</vt:i4>
      </vt:variant>
      <vt:variant>
        <vt:i4>0</vt:i4>
      </vt:variant>
      <vt:variant>
        <vt:i4>5</vt:i4>
      </vt:variant>
      <vt:variant>
        <vt:lpwstr/>
      </vt:variant>
      <vt:variant>
        <vt:lpwstr>_Assessment_of_Value-Add</vt:lpwstr>
      </vt:variant>
      <vt:variant>
        <vt:i4>2162758</vt:i4>
      </vt:variant>
      <vt:variant>
        <vt:i4>291</vt:i4>
      </vt:variant>
      <vt:variant>
        <vt:i4>0</vt:i4>
      </vt:variant>
      <vt:variant>
        <vt:i4>5</vt:i4>
      </vt:variant>
      <vt:variant>
        <vt:lpwstr/>
      </vt:variant>
      <vt:variant>
        <vt:lpwstr>_Assessment_of_Value-Add</vt:lpwstr>
      </vt:variant>
      <vt:variant>
        <vt:i4>2162758</vt:i4>
      </vt:variant>
      <vt:variant>
        <vt:i4>285</vt:i4>
      </vt:variant>
      <vt:variant>
        <vt:i4>0</vt:i4>
      </vt:variant>
      <vt:variant>
        <vt:i4>5</vt:i4>
      </vt:variant>
      <vt:variant>
        <vt:lpwstr/>
      </vt:variant>
      <vt:variant>
        <vt:lpwstr>_Assessment_of_Value-Add</vt:lpwstr>
      </vt:variant>
      <vt:variant>
        <vt:i4>3473506</vt:i4>
      </vt:variant>
      <vt:variant>
        <vt:i4>282</vt:i4>
      </vt:variant>
      <vt:variant>
        <vt:i4>0</vt:i4>
      </vt:variant>
      <vt:variant>
        <vt:i4>5</vt:i4>
      </vt:variant>
      <vt:variant>
        <vt:lpwstr/>
      </vt:variant>
      <vt:variant>
        <vt:lpwstr>_Definitions_1</vt:lpwstr>
      </vt:variant>
      <vt:variant>
        <vt:i4>2891896</vt:i4>
      </vt:variant>
      <vt:variant>
        <vt:i4>279</vt:i4>
      </vt:variant>
      <vt:variant>
        <vt:i4>0</vt:i4>
      </vt:variant>
      <vt:variant>
        <vt:i4>5</vt:i4>
      </vt:variant>
      <vt:variant>
        <vt:lpwstr/>
      </vt:variant>
      <vt:variant>
        <vt:lpwstr>_NT_Government’s_Buy</vt:lpwstr>
      </vt:variant>
      <vt:variant>
        <vt:i4>2686995</vt:i4>
      </vt:variant>
      <vt:variant>
        <vt:i4>276</vt:i4>
      </vt:variant>
      <vt:variant>
        <vt:i4>0</vt:i4>
      </vt:variant>
      <vt:variant>
        <vt:i4>5</vt:i4>
      </vt:variant>
      <vt:variant>
        <vt:lpwstr>mailto:businessprograms.DITT@nt.gov.au</vt:lpwstr>
      </vt:variant>
      <vt:variant>
        <vt:lpwstr/>
      </vt:variant>
      <vt:variant>
        <vt:i4>7471109</vt:i4>
      </vt:variant>
      <vt:variant>
        <vt:i4>273</vt:i4>
      </vt:variant>
      <vt:variant>
        <vt:i4>0</vt:i4>
      </vt:variant>
      <vt:variant>
        <vt:i4>5</vt:i4>
      </vt:variant>
      <vt:variant>
        <vt:lpwstr/>
      </vt:variant>
      <vt:variant>
        <vt:lpwstr>_Feedback,_Department_of</vt:lpwstr>
      </vt:variant>
      <vt:variant>
        <vt:i4>2891898</vt:i4>
      </vt:variant>
      <vt:variant>
        <vt:i4>270</vt:i4>
      </vt:variant>
      <vt:variant>
        <vt:i4>0</vt:i4>
      </vt:variant>
      <vt:variant>
        <vt:i4>5</vt:i4>
      </vt:variant>
      <vt:variant>
        <vt:lpwstr/>
      </vt:variant>
      <vt:variant>
        <vt:lpwstr>_NT_Government’s_Information</vt:lpwstr>
      </vt:variant>
      <vt:variant>
        <vt:i4>4718661</vt:i4>
      </vt:variant>
      <vt:variant>
        <vt:i4>267</vt:i4>
      </vt:variant>
      <vt:variant>
        <vt:i4>0</vt:i4>
      </vt:variant>
      <vt:variant>
        <vt:i4>5</vt:i4>
      </vt:variant>
      <vt:variant>
        <vt:lpwstr>https://grantsnt.nt.gov.au/grants?agency=&amp;category=&amp;term=Agricultural%20Value%20Add%20Opportunities%20Grant%20Program</vt:lpwstr>
      </vt:variant>
      <vt:variant>
        <vt:lpwstr/>
      </vt:variant>
      <vt:variant>
        <vt:i4>3473506</vt:i4>
      </vt:variant>
      <vt:variant>
        <vt:i4>264</vt:i4>
      </vt:variant>
      <vt:variant>
        <vt:i4>0</vt:i4>
      </vt:variant>
      <vt:variant>
        <vt:i4>5</vt:i4>
      </vt:variant>
      <vt:variant>
        <vt:lpwstr/>
      </vt:variant>
      <vt:variant>
        <vt:lpwstr>_Definitions_1</vt:lpwstr>
      </vt:variant>
      <vt:variant>
        <vt:i4>2891896</vt:i4>
      </vt:variant>
      <vt:variant>
        <vt:i4>261</vt:i4>
      </vt:variant>
      <vt:variant>
        <vt:i4>0</vt:i4>
      </vt:variant>
      <vt:variant>
        <vt:i4>5</vt:i4>
      </vt:variant>
      <vt:variant>
        <vt:lpwstr/>
      </vt:variant>
      <vt:variant>
        <vt:lpwstr>_NT_Government’s_Buy</vt:lpwstr>
      </vt:variant>
      <vt:variant>
        <vt:i4>1441844</vt:i4>
      </vt:variant>
      <vt:variant>
        <vt:i4>258</vt:i4>
      </vt:variant>
      <vt:variant>
        <vt:i4>0</vt:i4>
      </vt:variant>
      <vt:variant>
        <vt:i4>5</vt:i4>
      </vt:variant>
      <vt:variant>
        <vt:lpwstr/>
      </vt:variant>
      <vt:variant>
        <vt:lpwstr>_Appendix_B_–</vt:lpwstr>
      </vt:variant>
      <vt:variant>
        <vt:i4>1441847</vt:i4>
      </vt:variant>
      <vt:variant>
        <vt:i4>255</vt:i4>
      </vt:variant>
      <vt:variant>
        <vt:i4>0</vt:i4>
      </vt:variant>
      <vt:variant>
        <vt:i4>5</vt:i4>
      </vt:variant>
      <vt:variant>
        <vt:lpwstr/>
      </vt:variant>
      <vt:variant>
        <vt:lpwstr>_Appendix_A_–</vt:lpwstr>
      </vt:variant>
      <vt:variant>
        <vt:i4>3473506</vt:i4>
      </vt:variant>
      <vt:variant>
        <vt:i4>252</vt:i4>
      </vt:variant>
      <vt:variant>
        <vt:i4>0</vt:i4>
      </vt:variant>
      <vt:variant>
        <vt:i4>5</vt:i4>
      </vt:variant>
      <vt:variant>
        <vt:lpwstr/>
      </vt:variant>
      <vt:variant>
        <vt:lpwstr>_Definitions_1</vt:lpwstr>
      </vt:variant>
      <vt:variant>
        <vt:i4>1441847</vt:i4>
      </vt:variant>
      <vt:variant>
        <vt:i4>249</vt:i4>
      </vt:variant>
      <vt:variant>
        <vt:i4>0</vt:i4>
      </vt:variant>
      <vt:variant>
        <vt:i4>5</vt:i4>
      </vt:variant>
      <vt:variant>
        <vt:lpwstr/>
      </vt:variant>
      <vt:variant>
        <vt:lpwstr>_Appendix_A_–</vt:lpwstr>
      </vt:variant>
      <vt:variant>
        <vt:i4>6226001</vt:i4>
      </vt:variant>
      <vt:variant>
        <vt:i4>246</vt:i4>
      </vt:variant>
      <vt:variant>
        <vt:i4>0</vt:i4>
      </vt:variant>
      <vt:variant>
        <vt:i4>5</vt:i4>
      </vt:variant>
      <vt:variant>
        <vt:lpwstr/>
      </vt:variant>
      <vt:variant>
        <vt:lpwstr>_Assessment_Process</vt:lpwstr>
      </vt:variant>
      <vt:variant>
        <vt:i4>4718661</vt:i4>
      </vt:variant>
      <vt:variant>
        <vt:i4>243</vt:i4>
      </vt:variant>
      <vt:variant>
        <vt:i4>0</vt:i4>
      </vt:variant>
      <vt:variant>
        <vt:i4>5</vt:i4>
      </vt:variant>
      <vt:variant>
        <vt:lpwstr>https://grantsnt.nt.gov.au/grants?agency=&amp;category=&amp;term=Agricultural%20Value%20Add%20Opportunities%20Grant%20Program</vt:lpwstr>
      </vt:variant>
      <vt:variant>
        <vt:lpwstr/>
      </vt:variant>
      <vt:variant>
        <vt:i4>2162758</vt:i4>
      </vt:variant>
      <vt:variant>
        <vt:i4>240</vt:i4>
      </vt:variant>
      <vt:variant>
        <vt:i4>0</vt:i4>
      </vt:variant>
      <vt:variant>
        <vt:i4>5</vt:i4>
      </vt:variant>
      <vt:variant>
        <vt:lpwstr/>
      </vt:variant>
      <vt:variant>
        <vt:lpwstr>_Assessment_of_Value-Add</vt:lpwstr>
      </vt:variant>
      <vt:variant>
        <vt:i4>3473506</vt:i4>
      </vt:variant>
      <vt:variant>
        <vt:i4>237</vt:i4>
      </vt:variant>
      <vt:variant>
        <vt:i4>0</vt:i4>
      </vt:variant>
      <vt:variant>
        <vt:i4>5</vt:i4>
      </vt:variant>
      <vt:variant>
        <vt:lpwstr/>
      </vt:variant>
      <vt:variant>
        <vt:lpwstr>_Definitions_1</vt:lpwstr>
      </vt:variant>
      <vt:variant>
        <vt:i4>3473506</vt:i4>
      </vt:variant>
      <vt:variant>
        <vt:i4>234</vt:i4>
      </vt:variant>
      <vt:variant>
        <vt:i4>0</vt:i4>
      </vt:variant>
      <vt:variant>
        <vt:i4>5</vt:i4>
      </vt:variant>
      <vt:variant>
        <vt:lpwstr/>
      </vt:variant>
      <vt:variant>
        <vt:lpwstr>_Definitions_1</vt:lpwstr>
      </vt:variant>
      <vt:variant>
        <vt:i4>3473506</vt:i4>
      </vt:variant>
      <vt:variant>
        <vt:i4>231</vt:i4>
      </vt:variant>
      <vt:variant>
        <vt:i4>0</vt:i4>
      </vt:variant>
      <vt:variant>
        <vt:i4>5</vt:i4>
      </vt:variant>
      <vt:variant>
        <vt:lpwstr/>
      </vt:variant>
      <vt:variant>
        <vt:lpwstr>_Definitions_1</vt:lpwstr>
      </vt:variant>
      <vt:variant>
        <vt:i4>3473506</vt:i4>
      </vt:variant>
      <vt:variant>
        <vt:i4>228</vt:i4>
      </vt:variant>
      <vt:variant>
        <vt:i4>0</vt:i4>
      </vt:variant>
      <vt:variant>
        <vt:i4>5</vt:i4>
      </vt:variant>
      <vt:variant>
        <vt:lpwstr/>
      </vt:variant>
      <vt:variant>
        <vt:lpwstr>_Definitions_1</vt:lpwstr>
      </vt:variant>
      <vt:variant>
        <vt:i4>3473506</vt:i4>
      </vt:variant>
      <vt:variant>
        <vt:i4>225</vt:i4>
      </vt:variant>
      <vt:variant>
        <vt:i4>0</vt:i4>
      </vt:variant>
      <vt:variant>
        <vt:i4>5</vt:i4>
      </vt:variant>
      <vt:variant>
        <vt:lpwstr/>
      </vt:variant>
      <vt:variant>
        <vt:lpwstr>_Definitions_1</vt:lpwstr>
      </vt:variant>
      <vt:variant>
        <vt:i4>3473506</vt:i4>
      </vt:variant>
      <vt:variant>
        <vt:i4>222</vt:i4>
      </vt:variant>
      <vt:variant>
        <vt:i4>0</vt:i4>
      </vt:variant>
      <vt:variant>
        <vt:i4>5</vt:i4>
      </vt:variant>
      <vt:variant>
        <vt:lpwstr/>
      </vt:variant>
      <vt:variant>
        <vt:lpwstr>_Definitions_1</vt:lpwstr>
      </vt:variant>
      <vt:variant>
        <vt:i4>2891896</vt:i4>
      </vt:variant>
      <vt:variant>
        <vt:i4>219</vt:i4>
      </vt:variant>
      <vt:variant>
        <vt:i4>0</vt:i4>
      </vt:variant>
      <vt:variant>
        <vt:i4>5</vt:i4>
      </vt:variant>
      <vt:variant>
        <vt:lpwstr/>
      </vt:variant>
      <vt:variant>
        <vt:lpwstr>_NT_Government’s_Buy</vt:lpwstr>
      </vt:variant>
      <vt:variant>
        <vt:i4>3473506</vt:i4>
      </vt:variant>
      <vt:variant>
        <vt:i4>216</vt:i4>
      </vt:variant>
      <vt:variant>
        <vt:i4>0</vt:i4>
      </vt:variant>
      <vt:variant>
        <vt:i4>5</vt:i4>
      </vt:variant>
      <vt:variant>
        <vt:lpwstr/>
      </vt:variant>
      <vt:variant>
        <vt:lpwstr>_Definitions_1</vt:lpwstr>
      </vt:variant>
      <vt:variant>
        <vt:i4>1441847</vt:i4>
      </vt:variant>
      <vt:variant>
        <vt:i4>213</vt:i4>
      </vt:variant>
      <vt:variant>
        <vt:i4>0</vt:i4>
      </vt:variant>
      <vt:variant>
        <vt:i4>5</vt:i4>
      </vt:variant>
      <vt:variant>
        <vt:lpwstr/>
      </vt:variant>
      <vt:variant>
        <vt:lpwstr>_Appendix_A_–</vt:lpwstr>
      </vt:variant>
      <vt:variant>
        <vt:i4>2162758</vt:i4>
      </vt:variant>
      <vt:variant>
        <vt:i4>210</vt:i4>
      </vt:variant>
      <vt:variant>
        <vt:i4>0</vt:i4>
      </vt:variant>
      <vt:variant>
        <vt:i4>5</vt:i4>
      </vt:variant>
      <vt:variant>
        <vt:lpwstr/>
      </vt:variant>
      <vt:variant>
        <vt:lpwstr>_Assessment_of_Value-Add</vt:lpwstr>
      </vt:variant>
      <vt:variant>
        <vt:i4>3473506</vt:i4>
      </vt:variant>
      <vt:variant>
        <vt:i4>207</vt:i4>
      </vt:variant>
      <vt:variant>
        <vt:i4>0</vt:i4>
      </vt:variant>
      <vt:variant>
        <vt:i4>5</vt:i4>
      </vt:variant>
      <vt:variant>
        <vt:lpwstr/>
      </vt:variant>
      <vt:variant>
        <vt:lpwstr>_Definitions_1</vt:lpwstr>
      </vt:variant>
      <vt:variant>
        <vt:i4>1441847</vt:i4>
      </vt:variant>
      <vt:variant>
        <vt:i4>204</vt:i4>
      </vt:variant>
      <vt:variant>
        <vt:i4>0</vt:i4>
      </vt:variant>
      <vt:variant>
        <vt:i4>5</vt:i4>
      </vt:variant>
      <vt:variant>
        <vt:lpwstr/>
      </vt:variant>
      <vt:variant>
        <vt:lpwstr>_Appendix_A_–</vt:lpwstr>
      </vt:variant>
      <vt:variant>
        <vt:i4>2162758</vt:i4>
      </vt:variant>
      <vt:variant>
        <vt:i4>201</vt:i4>
      </vt:variant>
      <vt:variant>
        <vt:i4>0</vt:i4>
      </vt:variant>
      <vt:variant>
        <vt:i4>5</vt:i4>
      </vt:variant>
      <vt:variant>
        <vt:lpwstr/>
      </vt:variant>
      <vt:variant>
        <vt:lpwstr>_Assessment_of_Value-Add</vt:lpwstr>
      </vt:variant>
      <vt:variant>
        <vt:i4>3473506</vt:i4>
      </vt:variant>
      <vt:variant>
        <vt:i4>198</vt:i4>
      </vt:variant>
      <vt:variant>
        <vt:i4>0</vt:i4>
      </vt:variant>
      <vt:variant>
        <vt:i4>5</vt:i4>
      </vt:variant>
      <vt:variant>
        <vt:lpwstr/>
      </vt:variant>
      <vt:variant>
        <vt:lpwstr>_Definitions_1</vt:lpwstr>
      </vt:variant>
      <vt:variant>
        <vt:i4>4718661</vt:i4>
      </vt:variant>
      <vt:variant>
        <vt:i4>195</vt:i4>
      </vt:variant>
      <vt:variant>
        <vt:i4>0</vt:i4>
      </vt:variant>
      <vt:variant>
        <vt:i4>5</vt:i4>
      </vt:variant>
      <vt:variant>
        <vt:lpwstr>https://grantsnt.nt.gov.au/grants?agency=&amp;category=&amp;term=Agricultural%20Value%20Add%20Opportunities%20Grant%20Program</vt:lpwstr>
      </vt:variant>
      <vt:variant>
        <vt:lpwstr/>
      </vt:variant>
      <vt:variant>
        <vt:i4>3473506</vt:i4>
      </vt:variant>
      <vt:variant>
        <vt:i4>192</vt:i4>
      </vt:variant>
      <vt:variant>
        <vt:i4>0</vt:i4>
      </vt:variant>
      <vt:variant>
        <vt:i4>5</vt:i4>
      </vt:variant>
      <vt:variant>
        <vt:lpwstr/>
      </vt:variant>
      <vt:variant>
        <vt:lpwstr>_Definitions_1</vt:lpwstr>
      </vt:variant>
      <vt:variant>
        <vt:i4>1441847</vt:i4>
      </vt:variant>
      <vt:variant>
        <vt:i4>189</vt:i4>
      </vt:variant>
      <vt:variant>
        <vt:i4>0</vt:i4>
      </vt:variant>
      <vt:variant>
        <vt:i4>5</vt:i4>
      </vt:variant>
      <vt:variant>
        <vt:lpwstr/>
      </vt:variant>
      <vt:variant>
        <vt:lpwstr>_Appendix_A_–</vt:lpwstr>
      </vt:variant>
      <vt:variant>
        <vt:i4>2162758</vt:i4>
      </vt:variant>
      <vt:variant>
        <vt:i4>186</vt:i4>
      </vt:variant>
      <vt:variant>
        <vt:i4>0</vt:i4>
      </vt:variant>
      <vt:variant>
        <vt:i4>5</vt:i4>
      </vt:variant>
      <vt:variant>
        <vt:lpwstr/>
      </vt:variant>
      <vt:variant>
        <vt:lpwstr>_Assessment_of_Value-Add</vt:lpwstr>
      </vt:variant>
      <vt:variant>
        <vt:i4>2162758</vt:i4>
      </vt:variant>
      <vt:variant>
        <vt:i4>183</vt:i4>
      </vt:variant>
      <vt:variant>
        <vt:i4>0</vt:i4>
      </vt:variant>
      <vt:variant>
        <vt:i4>5</vt:i4>
      </vt:variant>
      <vt:variant>
        <vt:lpwstr/>
      </vt:variant>
      <vt:variant>
        <vt:lpwstr>_Assessment_of_Value-Add</vt:lpwstr>
      </vt:variant>
      <vt:variant>
        <vt:i4>4522103</vt:i4>
      </vt:variant>
      <vt:variant>
        <vt:i4>180</vt:i4>
      </vt:variant>
      <vt:variant>
        <vt:i4>0</vt:i4>
      </vt:variant>
      <vt:variant>
        <vt:i4>5</vt:i4>
      </vt:variant>
      <vt:variant>
        <vt:lpwstr/>
      </vt:variant>
      <vt:variant>
        <vt:lpwstr>_Territory_Economic_Reconstruction</vt:lpwstr>
      </vt:variant>
      <vt:variant>
        <vt:i4>3473506</vt:i4>
      </vt:variant>
      <vt:variant>
        <vt:i4>177</vt:i4>
      </vt:variant>
      <vt:variant>
        <vt:i4>0</vt:i4>
      </vt:variant>
      <vt:variant>
        <vt:i4>5</vt:i4>
      </vt:variant>
      <vt:variant>
        <vt:lpwstr/>
      </vt:variant>
      <vt:variant>
        <vt:lpwstr>_Definitions_1</vt:lpwstr>
      </vt:variant>
      <vt:variant>
        <vt:i4>1507379</vt:i4>
      </vt:variant>
      <vt:variant>
        <vt:i4>170</vt:i4>
      </vt:variant>
      <vt:variant>
        <vt:i4>0</vt:i4>
      </vt:variant>
      <vt:variant>
        <vt:i4>5</vt:i4>
      </vt:variant>
      <vt:variant>
        <vt:lpwstr/>
      </vt:variant>
      <vt:variant>
        <vt:lpwstr>_Toc164177103</vt:lpwstr>
      </vt:variant>
      <vt:variant>
        <vt:i4>1507379</vt:i4>
      </vt:variant>
      <vt:variant>
        <vt:i4>164</vt:i4>
      </vt:variant>
      <vt:variant>
        <vt:i4>0</vt:i4>
      </vt:variant>
      <vt:variant>
        <vt:i4>5</vt:i4>
      </vt:variant>
      <vt:variant>
        <vt:lpwstr/>
      </vt:variant>
      <vt:variant>
        <vt:lpwstr>_Toc164177102</vt:lpwstr>
      </vt:variant>
      <vt:variant>
        <vt:i4>1507379</vt:i4>
      </vt:variant>
      <vt:variant>
        <vt:i4>158</vt:i4>
      </vt:variant>
      <vt:variant>
        <vt:i4>0</vt:i4>
      </vt:variant>
      <vt:variant>
        <vt:i4>5</vt:i4>
      </vt:variant>
      <vt:variant>
        <vt:lpwstr/>
      </vt:variant>
      <vt:variant>
        <vt:lpwstr>_Toc164177101</vt:lpwstr>
      </vt:variant>
      <vt:variant>
        <vt:i4>1507379</vt:i4>
      </vt:variant>
      <vt:variant>
        <vt:i4>152</vt:i4>
      </vt:variant>
      <vt:variant>
        <vt:i4>0</vt:i4>
      </vt:variant>
      <vt:variant>
        <vt:i4>5</vt:i4>
      </vt:variant>
      <vt:variant>
        <vt:lpwstr/>
      </vt:variant>
      <vt:variant>
        <vt:lpwstr>_Toc164177100</vt:lpwstr>
      </vt:variant>
      <vt:variant>
        <vt:i4>1966130</vt:i4>
      </vt:variant>
      <vt:variant>
        <vt:i4>146</vt:i4>
      </vt:variant>
      <vt:variant>
        <vt:i4>0</vt:i4>
      </vt:variant>
      <vt:variant>
        <vt:i4>5</vt:i4>
      </vt:variant>
      <vt:variant>
        <vt:lpwstr/>
      </vt:variant>
      <vt:variant>
        <vt:lpwstr>_Toc164177099</vt:lpwstr>
      </vt:variant>
      <vt:variant>
        <vt:i4>1966130</vt:i4>
      </vt:variant>
      <vt:variant>
        <vt:i4>140</vt:i4>
      </vt:variant>
      <vt:variant>
        <vt:i4>0</vt:i4>
      </vt:variant>
      <vt:variant>
        <vt:i4>5</vt:i4>
      </vt:variant>
      <vt:variant>
        <vt:lpwstr/>
      </vt:variant>
      <vt:variant>
        <vt:lpwstr>_Toc164177098</vt:lpwstr>
      </vt:variant>
      <vt:variant>
        <vt:i4>1966130</vt:i4>
      </vt:variant>
      <vt:variant>
        <vt:i4>134</vt:i4>
      </vt:variant>
      <vt:variant>
        <vt:i4>0</vt:i4>
      </vt:variant>
      <vt:variant>
        <vt:i4>5</vt:i4>
      </vt:variant>
      <vt:variant>
        <vt:lpwstr/>
      </vt:variant>
      <vt:variant>
        <vt:lpwstr>_Toc164177097</vt:lpwstr>
      </vt:variant>
      <vt:variant>
        <vt:i4>1966130</vt:i4>
      </vt:variant>
      <vt:variant>
        <vt:i4>128</vt:i4>
      </vt:variant>
      <vt:variant>
        <vt:i4>0</vt:i4>
      </vt:variant>
      <vt:variant>
        <vt:i4>5</vt:i4>
      </vt:variant>
      <vt:variant>
        <vt:lpwstr/>
      </vt:variant>
      <vt:variant>
        <vt:lpwstr>_Toc164177096</vt:lpwstr>
      </vt:variant>
      <vt:variant>
        <vt:i4>1966130</vt:i4>
      </vt:variant>
      <vt:variant>
        <vt:i4>122</vt:i4>
      </vt:variant>
      <vt:variant>
        <vt:i4>0</vt:i4>
      </vt:variant>
      <vt:variant>
        <vt:i4>5</vt:i4>
      </vt:variant>
      <vt:variant>
        <vt:lpwstr/>
      </vt:variant>
      <vt:variant>
        <vt:lpwstr>_Toc164177095</vt:lpwstr>
      </vt:variant>
      <vt:variant>
        <vt:i4>1966130</vt:i4>
      </vt:variant>
      <vt:variant>
        <vt:i4>116</vt:i4>
      </vt:variant>
      <vt:variant>
        <vt:i4>0</vt:i4>
      </vt:variant>
      <vt:variant>
        <vt:i4>5</vt:i4>
      </vt:variant>
      <vt:variant>
        <vt:lpwstr/>
      </vt:variant>
      <vt:variant>
        <vt:lpwstr>_Toc164177094</vt:lpwstr>
      </vt:variant>
      <vt:variant>
        <vt:i4>1966130</vt:i4>
      </vt:variant>
      <vt:variant>
        <vt:i4>110</vt:i4>
      </vt:variant>
      <vt:variant>
        <vt:i4>0</vt:i4>
      </vt:variant>
      <vt:variant>
        <vt:i4>5</vt:i4>
      </vt:variant>
      <vt:variant>
        <vt:lpwstr/>
      </vt:variant>
      <vt:variant>
        <vt:lpwstr>_Toc164177093</vt:lpwstr>
      </vt:variant>
      <vt:variant>
        <vt:i4>1966130</vt:i4>
      </vt:variant>
      <vt:variant>
        <vt:i4>104</vt:i4>
      </vt:variant>
      <vt:variant>
        <vt:i4>0</vt:i4>
      </vt:variant>
      <vt:variant>
        <vt:i4>5</vt:i4>
      </vt:variant>
      <vt:variant>
        <vt:lpwstr/>
      </vt:variant>
      <vt:variant>
        <vt:lpwstr>_Toc164177092</vt:lpwstr>
      </vt:variant>
      <vt:variant>
        <vt:i4>1966130</vt:i4>
      </vt:variant>
      <vt:variant>
        <vt:i4>98</vt:i4>
      </vt:variant>
      <vt:variant>
        <vt:i4>0</vt:i4>
      </vt:variant>
      <vt:variant>
        <vt:i4>5</vt:i4>
      </vt:variant>
      <vt:variant>
        <vt:lpwstr/>
      </vt:variant>
      <vt:variant>
        <vt:lpwstr>_Toc164177091</vt:lpwstr>
      </vt:variant>
      <vt:variant>
        <vt:i4>1966130</vt:i4>
      </vt:variant>
      <vt:variant>
        <vt:i4>92</vt:i4>
      </vt:variant>
      <vt:variant>
        <vt:i4>0</vt:i4>
      </vt:variant>
      <vt:variant>
        <vt:i4>5</vt:i4>
      </vt:variant>
      <vt:variant>
        <vt:lpwstr/>
      </vt:variant>
      <vt:variant>
        <vt:lpwstr>_Toc164177090</vt:lpwstr>
      </vt:variant>
      <vt:variant>
        <vt:i4>2031666</vt:i4>
      </vt:variant>
      <vt:variant>
        <vt:i4>86</vt:i4>
      </vt:variant>
      <vt:variant>
        <vt:i4>0</vt:i4>
      </vt:variant>
      <vt:variant>
        <vt:i4>5</vt:i4>
      </vt:variant>
      <vt:variant>
        <vt:lpwstr/>
      </vt:variant>
      <vt:variant>
        <vt:lpwstr>_Toc164177089</vt:lpwstr>
      </vt:variant>
      <vt:variant>
        <vt:i4>2031666</vt:i4>
      </vt:variant>
      <vt:variant>
        <vt:i4>80</vt:i4>
      </vt:variant>
      <vt:variant>
        <vt:i4>0</vt:i4>
      </vt:variant>
      <vt:variant>
        <vt:i4>5</vt:i4>
      </vt:variant>
      <vt:variant>
        <vt:lpwstr/>
      </vt:variant>
      <vt:variant>
        <vt:lpwstr>_Toc164177088</vt:lpwstr>
      </vt:variant>
      <vt:variant>
        <vt:i4>2031666</vt:i4>
      </vt:variant>
      <vt:variant>
        <vt:i4>74</vt:i4>
      </vt:variant>
      <vt:variant>
        <vt:i4>0</vt:i4>
      </vt:variant>
      <vt:variant>
        <vt:i4>5</vt:i4>
      </vt:variant>
      <vt:variant>
        <vt:lpwstr/>
      </vt:variant>
      <vt:variant>
        <vt:lpwstr>_Toc164177087</vt:lpwstr>
      </vt:variant>
      <vt:variant>
        <vt:i4>2031666</vt:i4>
      </vt:variant>
      <vt:variant>
        <vt:i4>68</vt:i4>
      </vt:variant>
      <vt:variant>
        <vt:i4>0</vt:i4>
      </vt:variant>
      <vt:variant>
        <vt:i4>5</vt:i4>
      </vt:variant>
      <vt:variant>
        <vt:lpwstr/>
      </vt:variant>
      <vt:variant>
        <vt:lpwstr>_Toc164177086</vt:lpwstr>
      </vt:variant>
      <vt:variant>
        <vt:i4>2031666</vt:i4>
      </vt:variant>
      <vt:variant>
        <vt:i4>62</vt:i4>
      </vt:variant>
      <vt:variant>
        <vt:i4>0</vt:i4>
      </vt:variant>
      <vt:variant>
        <vt:i4>5</vt:i4>
      </vt:variant>
      <vt:variant>
        <vt:lpwstr/>
      </vt:variant>
      <vt:variant>
        <vt:lpwstr>_Toc164177085</vt:lpwstr>
      </vt:variant>
      <vt:variant>
        <vt:i4>2031666</vt:i4>
      </vt:variant>
      <vt:variant>
        <vt:i4>56</vt:i4>
      </vt:variant>
      <vt:variant>
        <vt:i4>0</vt:i4>
      </vt:variant>
      <vt:variant>
        <vt:i4>5</vt:i4>
      </vt:variant>
      <vt:variant>
        <vt:lpwstr/>
      </vt:variant>
      <vt:variant>
        <vt:lpwstr>_Toc164177084</vt:lpwstr>
      </vt:variant>
      <vt:variant>
        <vt:i4>2031666</vt:i4>
      </vt:variant>
      <vt:variant>
        <vt:i4>50</vt:i4>
      </vt:variant>
      <vt:variant>
        <vt:i4>0</vt:i4>
      </vt:variant>
      <vt:variant>
        <vt:i4>5</vt:i4>
      </vt:variant>
      <vt:variant>
        <vt:lpwstr/>
      </vt:variant>
      <vt:variant>
        <vt:lpwstr>_Toc164177083</vt:lpwstr>
      </vt:variant>
      <vt:variant>
        <vt:i4>2031666</vt:i4>
      </vt:variant>
      <vt:variant>
        <vt:i4>44</vt:i4>
      </vt:variant>
      <vt:variant>
        <vt:i4>0</vt:i4>
      </vt:variant>
      <vt:variant>
        <vt:i4>5</vt:i4>
      </vt:variant>
      <vt:variant>
        <vt:lpwstr/>
      </vt:variant>
      <vt:variant>
        <vt:lpwstr>_Toc164177082</vt:lpwstr>
      </vt:variant>
      <vt:variant>
        <vt:i4>2031666</vt:i4>
      </vt:variant>
      <vt:variant>
        <vt:i4>38</vt:i4>
      </vt:variant>
      <vt:variant>
        <vt:i4>0</vt:i4>
      </vt:variant>
      <vt:variant>
        <vt:i4>5</vt:i4>
      </vt:variant>
      <vt:variant>
        <vt:lpwstr/>
      </vt:variant>
      <vt:variant>
        <vt:lpwstr>_Toc164177081</vt:lpwstr>
      </vt:variant>
      <vt:variant>
        <vt:i4>2031666</vt:i4>
      </vt:variant>
      <vt:variant>
        <vt:i4>32</vt:i4>
      </vt:variant>
      <vt:variant>
        <vt:i4>0</vt:i4>
      </vt:variant>
      <vt:variant>
        <vt:i4>5</vt:i4>
      </vt:variant>
      <vt:variant>
        <vt:lpwstr/>
      </vt:variant>
      <vt:variant>
        <vt:lpwstr>_Toc164177080</vt:lpwstr>
      </vt:variant>
      <vt:variant>
        <vt:i4>1048626</vt:i4>
      </vt:variant>
      <vt:variant>
        <vt:i4>26</vt:i4>
      </vt:variant>
      <vt:variant>
        <vt:i4>0</vt:i4>
      </vt:variant>
      <vt:variant>
        <vt:i4>5</vt:i4>
      </vt:variant>
      <vt:variant>
        <vt:lpwstr/>
      </vt:variant>
      <vt:variant>
        <vt:lpwstr>_Toc164177079</vt:lpwstr>
      </vt:variant>
      <vt:variant>
        <vt:i4>1048626</vt:i4>
      </vt:variant>
      <vt:variant>
        <vt:i4>20</vt:i4>
      </vt:variant>
      <vt:variant>
        <vt:i4>0</vt:i4>
      </vt:variant>
      <vt:variant>
        <vt:i4>5</vt:i4>
      </vt:variant>
      <vt:variant>
        <vt:lpwstr/>
      </vt:variant>
      <vt:variant>
        <vt:lpwstr>_Toc164177078</vt:lpwstr>
      </vt:variant>
      <vt:variant>
        <vt:i4>1048626</vt:i4>
      </vt:variant>
      <vt:variant>
        <vt:i4>14</vt:i4>
      </vt:variant>
      <vt:variant>
        <vt:i4>0</vt:i4>
      </vt:variant>
      <vt:variant>
        <vt:i4>5</vt:i4>
      </vt:variant>
      <vt:variant>
        <vt:lpwstr/>
      </vt:variant>
      <vt:variant>
        <vt:lpwstr>_Toc164177077</vt:lpwstr>
      </vt:variant>
      <vt:variant>
        <vt:i4>1048626</vt:i4>
      </vt:variant>
      <vt:variant>
        <vt:i4>8</vt:i4>
      </vt:variant>
      <vt:variant>
        <vt:i4>0</vt:i4>
      </vt:variant>
      <vt:variant>
        <vt:i4>5</vt:i4>
      </vt:variant>
      <vt:variant>
        <vt:lpwstr/>
      </vt:variant>
      <vt:variant>
        <vt:lpwstr>_Toc164177076</vt:lpwstr>
      </vt:variant>
      <vt:variant>
        <vt:i4>1048626</vt:i4>
      </vt:variant>
      <vt:variant>
        <vt:i4>2</vt:i4>
      </vt:variant>
      <vt:variant>
        <vt:i4>0</vt:i4>
      </vt:variant>
      <vt:variant>
        <vt:i4>5</vt:i4>
      </vt:variant>
      <vt:variant>
        <vt:lpwstr/>
      </vt:variant>
      <vt:variant>
        <vt:lpwstr>_Toc164177075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Value Add Opportunities Grant Program</dc:title>
  <dc:subject/>
  <dc:creator>Department of Industry Tourism and Trade</dc:creator>
  <cp:keywords/>
  <cp:lastModifiedBy>Vanessa Madrill</cp:lastModifiedBy>
  <cp:revision>2</cp:revision>
  <cp:lastPrinted>2016-02-08T13:37:00Z</cp:lastPrinted>
  <dcterms:created xsi:type="dcterms:W3CDTF">2024-04-17T01:12:00Z</dcterms:created>
  <dcterms:modified xsi:type="dcterms:W3CDTF">2024-04-17T01:12:00Z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0x01010027EC6719B708DA47B94588F45EF8261E</vt:lpwstr>
  </property>
</Properties>
</file>