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0206" w:type="dxa"/>
        <w:tblLook w:val="0480" w:firstRow="0" w:lastRow="0" w:firstColumn="1" w:lastColumn="0" w:noHBand="0" w:noVBand="1"/>
        <w:tblDescription w:val="Document details"/>
      </w:tblPr>
      <w:tblGrid>
        <w:gridCol w:w="2388"/>
        <w:gridCol w:w="7818"/>
      </w:tblGrid>
      <w:tr w:rsidR="00DE2474" w:rsidTr="00722E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88" w:type="dxa"/>
            <w:shd w:val="clear" w:color="auto" w:fill="1F1F5F"/>
            <w:hideMark/>
          </w:tcPr>
          <w:p w:rsidR="00DE2474" w:rsidRPr="00DE2474" w:rsidRDefault="00DE2474" w:rsidP="00B049E3">
            <w:pPr>
              <w:rPr>
                <w:b/>
              </w:rPr>
            </w:pPr>
            <w:r w:rsidRPr="00DE2474">
              <w:rPr>
                <w:b/>
              </w:rPr>
              <w:t>Document title</w:t>
            </w:r>
          </w:p>
        </w:tc>
        <w:tc>
          <w:tcPr>
            <w:tcW w:w="7818" w:type="dxa"/>
            <w:hideMark/>
          </w:tcPr>
          <w:p w:rsidR="00DE2474" w:rsidRPr="00050358" w:rsidRDefault="00684489" w:rsidP="00B049E3">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CD565D9E7CF444CFA06C6149F4307A5D"/>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DE2474">
                  <w:t>Guideline: Vessel monitoring system – temporary switch off</w:t>
                </w:r>
              </w:sdtContent>
            </w:sdt>
          </w:p>
        </w:tc>
      </w:tr>
      <w:tr w:rsidR="00DE2474" w:rsidTr="00722E0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88" w:type="dxa"/>
            <w:shd w:val="clear" w:color="auto" w:fill="1F1F5F"/>
            <w:hideMark/>
          </w:tcPr>
          <w:p w:rsidR="00DE2474" w:rsidRPr="00DE2474" w:rsidRDefault="00DE2474" w:rsidP="00B049E3">
            <w:pPr>
              <w:rPr>
                <w:b/>
              </w:rPr>
            </w:pPr>
            <w:r w:rsidRPr="00DE2474">
              <w:rPr>
                <w:b/>
              </w:rPr>
              <w:t>Contact details</w:t>
            </w:r>
          </w:p>
        </w:tc>
        <w:tc>
          <w:tcPr>
            <w:tcW w:w="7818" w:type="dxa"/>
            <w:hideMark/>
          </w:tcPr>
          <w:p w:rsidR="00DE2474" w:rsidRPr="00050358" w:rsidRDefault="00DE2474" w:rsidP="00684489">
            <w:pPr>
              <w:cnfStyle w:val="000000010000" w:firstRow="0" w:lastRow="0" w:firstColumn="0" w:lastColumn="0" w:oddVBand="0" w:evenVBand="0" w:oddHBand="0" w:evenHBand="1" w:firstRowFirstColumn="0" w:firstRowLastColumn="0" w:lastRowFirstColumn="0" w:lastRowLastColumn="0"/>
            </w:pPr>
            <w:r>
              <w:t xml:space="preserve">Department of </w:t>
            </w:r>
            <w:r w:rsidR="00684489">
              <w:t>Industry, Tourism and Trade</w:t>
            </w:r>
            <w:r>
              <w:t xml:space="preserve">, Fisheries Division (NT Fisheries) 08 8999 2144, </w:t>
            </w:r>
            <w:hyperlink r:id="rId9" w:history="1">
              <w:r w:rsidRPr="00032E3B">
                <w:rPr>
                  <w:rStyle w:val="Hyperlink"/>
                </w:rPr>
                <w:t>fisheries@nt.gov.au</w:t>
              </w:r>
            </w:hyperlink>
          </w:p>
        </w:tc>
      </w:tr>
      <w:tr w:rsidR="00DE2474" w:rsidTr="00722E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88" w:type="dxa"/>
            <w:shd w:val="clear" w:color="auto" w:fill="1F1F5F"/>
            <w:hideMark/>
          </w:tcPr>
          <w:p w:rsidR="00DE2474" w:rsidRPr="00DE2474" w:rsidRDefault="00DE2474" w:rsidP="00B049E3">
            <w:pPr>
              <w:rPr>
                <w:b/>
              </w:rPr>
            </w:pPr>
            <w:r w:rsidRPr="00DE2474">
              <w:rPr>
                <w:b/>
              </w:rPr>
              <w:t>Document review</w:t>
            </w:r>
          </w:p>
        </w:tc>
        <w:tc>
          <w:tcPr>
            <w:tcW w:w="7818" w:type="dxa"/>
            <w:hideMark/>
          </w:tcPr>
          <w:p w:rsidR="00DE2474" w:rsidRPr="00050358" w:rsidRDefault="00DE2474" w:rsidP="00B049E3">
            <w:pPr>
              <w:cnfStyle w:val="000000100000" w:firstRow="0" w:lastRow="0" w:firstColumn="0" w:lastColumn="0" w:oddVBand="0" w:evenVBand="0" w:oddHBand="1" w:evenHBand="0" w:firstRowFirstColumn="0" w:firstRowLastColumn="0" w:lastRowFirstColumn="0" w:lastRowLastColumn="0"/>
            </w:pPr>
            <w:r>
              <w:t>As required</w:t>
            </w:r>
          </w:p>
        </w:tc>
      </w:tr>
    </w:tbl>
    <w:p w:rsidR="00DE2474" w:rsidRDefault="00DE2474" w:rsidP="00702D61"/>
    <w:tbl>
      <w:tblPr>
        <w:tblStyle w:val="NTGtable1"/>
        <w:tblW w:w="10206" w:type="dxa"/>
        <w:tblLayout w:type="fixed"/>
        <w:tblLook w:val="0420" w:firstRow="1" w:lastRow="0" w:firstColumn="0" w:lastColumn="0" w:noHBand="0" w:noVBand="1"/>
        <w:tblDescription w:val="Version information"/>
      </w:tblPr>
      <w:tblGrid>
        <w:gridCol w:w="1115"/>
        <w:gridCol w:w="2239"/>
        <w:gridCol w:w="2518"/>
        <w:gridCol w:w="4334"/>
      </w:tblGrid>
      <w:tr w:rsidR="00DE2474" w:rsidRPr="00050358" w:rsidTr="00722E0F">
        <w:trPr>
          <w:cnfStyle w:val="100000000000" w:firstRow="1" w:lastRow="0" w:firstColumn="0" w:lastColumn="0" w:oddVBand="0" w:evenVBand="0" w:oddHBand="0" w:evenHBand="0" w:firstRowFirstColumn="0" w:firstRowLastColumn="0" w:lastRowFirstColumn="0" w:lastRowLastColumn="0"/>
          <w:trHeight w:val="454"/>
          <w:tblHeader/>
        </w:trPr>
        <w:tc>
          <w:tcPr>
            <w:tcW w:w="1128" w:type="dxa"/>
          </w:tcPr>
          <w:p w:rsidR="00DE2474" w:rsidRPr="00050358" w:rsidRDefault="00DE2474" w:rsidP="00DE2474">
            <w:r w:rsidRPr="00050358">
              <w:t>Version</w:t>
            </w:r>
          </w:p>
        </w:tc>
        <w:tc>
          <w:tcPr>
            <w:tcW w:w="2268" w:type="dxa"/>
          </w:tcPr>
          <w:p w:rsidR="00DE2474" w:rsidRPr="00050358" w:rsidRDefault="00DE2474" w:rsidP="00DE2474">
            <w:r w:rsidRPr="00050358">
              <w:t>Date</w:t>
            </w:r>
          </w:p>
        </w:tc>
        <w:tc>
          <w:tcPr>
            <w:tcW w:w="2551" w:type="dxa"/>
          </w:tcPr>
          <w:p w:rsidR="00DE2474" w:rsidRPr="00050358" w:rsidRDefault="00DE2474" w:rsidP="00DE2474">
            <w:r w:rsidRPr="00050358">
              <w:t>Author</w:t>
            </w:r>
          </w:p>
        </w:tc>
        <w:tc>
          <w:tcPr>
            <w:tcW w:w="4394" w:type="dxa"/>
          </w:tcPr>
          <w:p w:rsidR="00DE2474" w:rsidRPr="00050358" w:rsidRDefault="00DE2474" w:rsidP="00DE2474">
            <w:r w:rsidRPr="00050358">
              <w:t>Changes made</w:t>
            </w:r>
          </w:p>
        </w:tc>
      </w:tr>
      <w:tr w:rsidR="004E5DF1" w:rsidRPr="00050358" w:rsidTr="00722E0F">
        <w:trPr>
          <w:cnfStyle w:val="000000100000" w:firstRow="0" w:lastRow="0" w:firstColumn="0" w:lastColumn="0" w:oddVBand="0" w:evenVBand="0" w:oddHBand="1" w:evenHBand="0" w:firstRowFirstColumn="0" w:firstRowLastColumn="0" w:lastRowFirstColumn="0" w:lastRowLastColumn="0"/>
          <w:trHeight w:val="454"/>
        </w:trPr>
        <w:tc>
          <w:tcPr>
            <w:tcW w:w="1128" w:type="dxa"/>
          </w:tcPr>
          <w:p w:rsidR="004E5DF1" w:rsidRPr="002155A1" w:rsidRDefault="004E5DF1" w:rsidP="004E5DF1">
            <w:r w:rsidRPr="002155A1">
              <w:t>1.0</w:t>
            </w:r>
          </w:p>
        </w:tc>
        <w:tc>
          <w:tcPr>
            <w:tcW w:w="2268" w:type="dxa"/>
          </w:tcPr>
          <w:p w:rsidR="004E5DF1" w:rsidRPr="002155A1" w:rsidRDefault="00684489" w:rsidP="004E5DF1">
            <w:r>
              <w:fldChar w:fldCharType="begin"/>
            </w:r>
            <w:r>
              <w:instrText xml:space="preserve"> FILLIN  "Document Date"  \* MERGEFORMAT </w:instrText>
            </w:r>
            <w:r>
              <w:fldChar w:fldCharType="separate"/>
            </w:r>
            <w:r w:rsidR="004E5DF1">
              <w:t>16 June 2016</w:t>
            </w:r>
            <w:r>
              <w:fldChar w:fldCharType="end"/>
            </w:r>
          </w:p>
        </w:tc>
        <w:tc>
          <w:tcPr>
            <w:tcW w:w="2551" w:type="dxa"/>
          </w:tcPr>
          <w:p w:rsidR="004E5DF1" w:rsidRPr="002155A1" w:rsidRDefault="004E5DF1" w:rsidP="004E5DF1">
            <w:r>
              <w:t>Will Bowman</w:t>
            </w:r>
          </w:p>
        </w:tc>
        <w:tc>
          <w:tcPr>
            <w:tcW w:w="4394" w:type="dxa"/>
          </w:tcPr>
          <w:p w:rsidR="004E5DF1" w:rsidRPr="002155A1" w:rsidRDefault="004E5DF1" w:rsidP="004E5DF1">
            <w:r>
              <w:t>Created</w:t>
            </w:r>
          </w:p>
        </w:tc>
      </w:tr>
      <w:tr w:rsidR="004E5DF1" w:rsidRPr="00050358" w:rsidTr="00722E0F">
        <w:trPr>
          <w:cnfStyle w:val="000000010000" w:firstRow="0" w:lastRow="0" w:firstColumn="0" w:lastColumn="0" w:oddVBand="0" w:evenVBand="0" w:oddHBand="0" w:evenHBand="1" w:firstRowFirstColumn="0" w:firstRowLastColumn="0" w:lastRowFirstColumn="0" w:lastRowLastColumn="0"/>
          <w:trHeight w:val="454"/>
        </w:trPr>
        <w:tc>
          <w:tcPr>
            <w:tcW w:w="1128" w:type="dxa"/>
          </w:tcPr>
          <w:p w:rsidR="004E5DF1" w:rsidRPr="002155A1" w:rsidRDefault="004E5DF1" w:rsidP="004E5DF1">
            <w:r>
              <w:t>1.1</w:t>
            </w:r>
          </w:p>
        </w:tc>
        <w:tc>
          <w:tcPr>
            <w:tcW w:w="2268" w:type="dxa"/>
          </w:tcPr>
          <w:p w:rsidR="004E5DF1" w:rsidRDefault="004E5DF1" w:rsidP="004E5DF1">
            <w:r>
              <w:t>6 December 2019</w:t>
            </w:r>
          </w:p>
        </w:tc>
        <w:tc>
          <w:tcPr>
            <w:tcW w:w="2551" w:type="dxa"/>
          </w:tcPr>
          <w:p w:rsidR="004E5DF1" w:rsidRDefault="004E5DF1" w:rsidP="004E5DF1">
            <w:r>
              <w:t>Blake Taylor</w:t>
            </w:r>
          </w:p>
        </w:tc>
        <w:tc>
          <w:tcPr>
            <w:tcW w:w="4394" w:type="dxa"/>
          </w:tcPr>
          <w:p w:rsidR="004E5DF1" w:rsidRDefault="004E5DF1" w:rsidP="004E5DF1">
            <w:r>
              <w:t>Revision to include reporting for additional fisheries.</w:t>
            </w:r>
          </w:p>
        </w:tc>
      </w:tr>
      <w:tr w:rsidR="004E5DF1" w:rsidRPr="00050358" w:rsidTr="00722E0F">
        <w:trPr>
          <w:cnfStyle w:val="000000100000" w:firstRow="0" w:lastRow="0" w:firstColumn="0" w:lastColumn="0" w:oddVBand="0" w:evenVBand="0" w:oddHBand="1" w:evenHBand="0" w:firstRowFirstColumn="0" w:firstRowLastColumn="0" w:lastRowFirstColumn="0" w:lastRowLastColumn="0"/>
          <w:trHeight w:val="454"/>
        </w:trPr>
        <w:tc>
          <w:tcPr>
            <w:tcW w:w="1128" w:type="dxa"/>
          </w:tcPr>
          <w:p w:rsidR="004E5DF1" w:rsidRDefault="004E5DF1" w:rsidP="004E5DF1">
            <w:r>
              <w:t>1.2</w:t>
            </w:r>
          </w:p>
        </w:tc>
        <w:tc>
          <w:tcPr>
            <w:tcW w:w="2268" w:type="dxa"/>
          </w:tcPr>
          <w:p w:rsidR="004E5DF1" w:rsidRDefault="004E5DF1" w:rsidP="004E5DF1">
            <w:r>
              <w:t>17 July 2019</w:t>
            </w:r>
          </w:p>
        </w:tc>
        <w:tc>
          <w:tcPr>
            <w:tcW w:w="2551" w:type="dxa"/>
          </w:tcPr>
          <w:p w:rsidR="004E5DF1" w:rsidRDefault="004E5DF1" w:rsidP="004E5DF1">
            <w:r>
              <w:t>Lianos Triantafillos</w:t>
            </w:r>
          </w:p>
        </w:tc>
        <w:tc>
          <w:tcPr>
            <w:tcW w:w="4394" w:type="dxa"/>
          </w:tcPr>
          <w:p w:rsidR="004E5DF1" w:rsidRDefault="004E5DF1" w:rsidP="004E5DF1">
            <w:r>
              <w:t>Revision to streamline approval process</w:t>
            </w:r>
          </w:p>
        </w:tc>
      </w:tr>
      <w:tr w:rsidR="004E5DF1" w:rsidRPr="00050358" w:rsidTr="00722E0F">
        <w:trPr>
          <w:cnfStyle w:val="000000010000" w:firstRow="0" w:lastRow="0" w:firstColumn="0" w:lastColumn="0" w:oddVBand="0" w:evenVBand="0" w:oddHBand="0" w:evenHBand="1" w:firstRowFirstColumn="0" w:firstRowLastColumn="0" w:lastRowFirstColumn="0" w:lastRowLastColumn="0"/>
          <w:trHeight w:val="454"/>
        </w:trPr>
        <w:tc>
          <w:tcPr>
            <w:tcW w:w="1128" w:type="dxa"/>
          </w:tcPr>
          <w:p w:rsidR="004E5DF1" w:rsidRDefault="004E5DF1" w:rsidP="004E5DF1">
            <w:r>
              <w:t>1.3</w:t>
            </w:r>
          </w:p>
        </w:tc>
        <w:tc>
          <w:tcPr>
            <w:tcW w:w="2268" w:type="dxa"/>
          </w:tcPr>
          <w:p w:rsidR="004E5DF1" w:rsidRDefault="004E5DF1" w:rsidP="004E5DF1">
            <w:r>
              <w:t>19 December 2019</w:t>
            </w:r>
          </w:p>
        </w:tc>
        <w:tc>
          <w:tcPr>
            <w:tcW w:w="2551" w:type="dxa"/>
          </w:tcPr>
          <w:p w:rsidR="004E5DF1" w:rsidRDefault="004E5DF1" w:rsidP="004E5DF1">
            <w:r>
              <w:t>Lianos Triantafillos</w:t>
            </w:r>
          </w:p>
        </w:tc>
        <w:tc>
          <w:tcPr>
            <w:tcW w:w="4394" w:type="dxa"/>
          </w:tcPr>
          <w:p w:rsidR="004E5DF1" w:rsidRDefault="004E5DF1" w:rsidP="004E5DF1">
            <w:r>
              <w:t xml:space="preserve">Revision to allow operators to contact NT Fisheries as well as </w:t>
            </w:r>
            <w:r w:rsidR="006C3B8F">
              <w:t xml:space="preserve">the </w:t>
            </w:r>
            <w:r>
              <w:t>Water Police to move vessel</w:t>
            </w:r>
          </w:p>
        </w:tc>
      </w:tr>
      <w:tr w:rsidR="004E5DF1" w:rsidRPr="00050358" w:rsidTr="00722E0F">
        <w:trPr>
          <w:cnfStyle w:val="000000100000" w:firstRow="0" w:lastRow="0" w:firstColumn="0" w:lastColumn="0" w:oddVBand="0" w:evenVBand="0" w:oddHBand="1" w:evenHBand="0" w:firstRowFirstColumn="0" w:firstRowLastColumn="0" w:lastRowFirstColumn="0" w:lastRowLastColumn="0"/>
          <w:trHeight w:val="454"/>
        </w:trPr>
        <w:tc>
          <w:tcPr>
            <w:tcW w:w="1128" w:type="dxa"/>
          </w:tcPr>
          <w:p w:rsidR="004E5DF1" w:rsidRDefault="004E5DF1" w:rsidP="004E5DF1">
            <w:r>
              <w:t>1.4</w:t>
            </w:r>
          </w:p>
        </w:tc>
        <w:tc>
          <w:tcPr>
            <w:tcW w:w="2268" w:type="dxa"/>
          </w:tcPr>
          <w:p w:rsidR="004E5DF1" w:rsidRDefault="004E5DF1" w:rsidP="004E5DF1">
            <w:r>
              <w:t>19 May 2020</w:t>
            </w:r>
          </w:p>
        </w:tc>
        <w:tc>
          <w:tcPr>
            <w:tcW w:w="2551" w:type="dxa"/>
          </w:tcPr>
          <w:p w:rsidR="004E5DF1" w:rsidRDefault="004E5DF1" w:rsidP="004E5DF1">
            <w:r>
              <w:t>Blake Taylor</w:t>
            </w:r>
          </w:p>
        </w:tc>
        <w:tc>
          <w:tcPr>
            <w:tcW w:w="4394" w:type="dxa"/>
          </w:tcPr>
          <w:p w:rsidR="004E5DF1" w:rsidRDefault="004E5DF1" w:rsidP="004E5DF1">
            <w:r>
              <w:t>Revision to align with AFMA fee for service arrangements.</w:t>
            </w:r>
          </w:p>
        </w:tc>
      </w:tr>
      <w:tr w:rsidR="00442991" w:rsidRPr="00050358" w:rsidTr="00722E0F">
        <w:trPr>
          <w:cnfStyle w:val="000000010000" w:firstRow="0" w:lastRow="0" w:firstColumn="0" w:lastColumn="0" w:oddVBand="0" w:evenVBand="0" w:oddHBand="0" w:evenHBand="1" w:firstRowFirstColumn="0" w:firstRowLastColumn="0" w:lastRowFirstColumn="0" w:lastRowLastColumn="0"/>
          <w:trHeight w:val="454"/>
        </w:trPr>
        <w:tc>
          <w:tcPr>
            <w:tcW w:w="1128" w:type="dxa"/>
          </w:tcPr>
          <w:p w:rsidR="00442991" w:rsidRDefault="00442991" w:rsidP="004E5DF1">
            <w:r>
              <w:t>1.5</w:t>
            </w:r>
          </w:p>
        </w:tc>
        <w:tc>
          <w:tcPr>
            <w:tcW w:w="2268" w:type="dxa"/>
          </w:tcPr>
          <w:p w:rsidR="00442991" w:rsidRDefault="00442991" w:rsidP="004E5DF1">
            <w:r>
              <w:t>30 August 2021</w:t>
            </w:r>
          </w:p>
        </w:tc>
        <w:tc>
          <w:tcPr>
            <w:tcW w:w="2551" w:type="dxa"/>
          </w:tcPr>
          <w:p w:rsidR="00442991" w:rsidRDefault="00442991" w:rsidP="004E5DF1">
            <w:r>
              <w:t>Eliza Kimlin</w:t>
            </w:r>
          </w:p>
        </w:tc>
        <w:tc>
          <w:tcPr>
            <w:tcW w:w="4394" w:type="dxa"/>
          </w:tcPr>
          <w:p w:rsidR="00442991" w:rsidRDefault="00442991" w:rsidP="004E5DF1">
            <w:r>
              <w:t>Updated AFMA contact details</w:t>
            </w:r>
          </w:p>
        </w:tc>
      </w:tr>
    </w:tbl>
    <w:p w:rsidR="003223FE" w:rsidRDefault="003223FE" w:rsidP="00702D61"/>
    <w:tbl>
      <w:tblPr>
        <w:tblStyle w:val="NTGtable"/>
        <w:tblW w:w="10206" w:type="dxa"/>
        <w:tblLook w:val="04A0" w:firstRow="1" w:lastRow="0" w:firstColumn="1" w:lastColumn="0" w:noHBand="0" w:noVBand="1"/>
        <w:tblDescription w:val="Acronyms used in the document showing Acronym and full form"/>
      </w:tblPr>
      <w:tblGrid>
        <w:gridCol w:w="2534"/>
        <w:gridCol w:w="7672"/>
      </w:tblGrid>
      <w:tr w:rsidR="00DE2474" w:rsidRPr="00F433F4" w:rsidTr="00722E0F">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0206" w:type="dxa"/>
            <w:gridSpan w:val="2"/>
          </w:tcPr>
          <w:p w:rsidR="00DE2474" w:rsidRPr="00F433F4" w:rsidRDefault="00DE2474" w:rsidP="00B049E3">
            <w:pPr>
              <w:spacing w:before="40" w:after="40"/>
              <w:rPr>
                <w:rFonts w:asciiTheme="minorHAnsi" w:hAnsiTheme="minorHAnsi"/>
              </w:rPr>
            </w:pPr>
            <w:r>
              <w:rPr>
                <w:rFonts w:asciiTheme="minorHAnsi" w:hAnsiTheme="minorHAnsi"/>
              </w:rPr>
              <w:t xml:space="preserve">Acronyms and </w:t>
            </w:r>
            <w:proofErr w:type="spellStart"/>
            <w:r>
              <w:rPr>
                <w:rFonts w:asciiTheme="minorHAnsi" w:hAnsiTheme="minorHAnsi"/>
              </w:rPr>
              <w:t>initialisms</w:t>
            </w:r>
            <w:proofErr w:type="spellEnd"/>
          </w:p>
        </w:tc>
      </w:tr>
      <w:tr w:rsidR="00DE2474" w:rsidRPr="00F433F4" w:rsidTr="00722E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34" w:type="dxa"/>
          </w:tcPr>
          <w:p w:rsidR="00DE2474" w:rsidRPr="00F433F4" w:rsidRDefault="00DE2474" w:rsidP="00B049E3">
            <w:pPr>
              <w:rPr>
                <w:rFonts w:asciiTheme="minorHAnsi" w:hAnsiTheme="minorHAnsi"/>
              </w:rPr>
            </w:pPr>
            <w:r w:rsidRPr="00F433F4">
              <w:rPr>
                <w:rFonts w:asciiTheme="minorHAnsi" w:hAnsiTheme="minorHAnsi"/>
              </w:rPr>
              <w:t>AFMA</w:t>
            </w:r>
          </w:p>
        </w:tc>
        <w:tc>
          <w:tcPr>
            <w:tcW w:w="7672" w:type="dxa"/>
          </w:tcPr>
          <w:p w:rsidR="00DE2474" w:rsidRPr="00F433F4" w:rsidRDefault="00DE2474" w:rsidP="00B049E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433F4">
              <w:rPr>
                <w:rFonts w:asciiTheme="minorHAnsi" w:hAnsiTheme="minorHAnsi"/>
              </w:rPr>
              <w:t>Australian Fisheries Management Authority</w:t>
            </w:r>
          </w:p>
        </w:tc>
      </w:tr>
      <w:tr w:rsidR="00DE2474" w:rsidRPr="00F433F4" w:rsidTr="00722E0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34" w:type="dxa"/>
          </w:tcPr>
          <w:p w:rsidR="00DE2474" w:rsidRPr="00F433F4" w:rsidRDefault="00DE2474" w:rsidP="00B049E3">
            <w:pPr>
              <w:rPr>
                <w:rFonts w:asciiTheme="minorHAnsi" w:hAnsiTheme="minorHAnsi"/>
              </w:rPr>
            </w:pPr>
            <w:r w:rsidRPr="00F433F4">
              <w:rPr>
                <w:rFonts w:asciiTheme="minorHAnsi" w:hAnsiTheme="minorHAnsi"/>
              </w:rPr>
              <w:t>NT</w:t>
            </w:r>
          </w:p>
        </w:tc>
        <w:tc>
          <w:tcPr>
            <w:tcW w:w="7672" w:type="dxa"/>
          </w:tcPr>
          <w:p w:rsidR="00DE2474" w:rsidRPr="00F433F4" w:rsidRDefault="00DE2474" w:rsidP="00B049E3">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F433F4">
              <w:rPr>
                <w:rFonts w:asciiTheme="minorHAnsi" w:hAnsiTheme="minorHAnsi"/>
              </w:rPr>
              <w:t>Northern Territory</w:t>
            </w:r>
          </w:p>
        </w:tc>
      </w:tr>
      <w:tr w:rsidR="00DE2474" w:rsidRPr="00F433F4" w:rsidTr="00722E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34" w:type="dxa"/>
          </w:tcPr>
          <w:p w:rsidR="00DE2474" w:rsidRPr="00F433F4" w:rsidRDefault="00DE2474" w:rsidP="00B049E3">
            <w:pPr>
              <w:rPr>
                <w:rFonts w:asciiTheme="minorHAnsi" w:hAnsiTheme="minorHAnsi"/>
              </w:rPr>
            </w:pPr>
            <w:r w:rsidRPr="00F433F4">
              <w:rPr>
                <w:rFonts w:asciiTheme="minorHAnsi" w:hAnsiTheme="minorHAnsi"/>
              </w:rPr>
              <w:t>VMS</w:t>
            </w:r>
          </w:p>
        </w:tc>
        <w:tc>
          <w:tcPr>
            <w:tcW w:w="7672" w:type="dxa"/>
          </w:tcPr>
          <w:p w:rsidR="00DE2474" w:rsidRPr="00F433F4" w:rsidRDefault="00DE2474" w:rsidP="00B049E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433F4">
              <w:rPr>
                <w:rFonts w:asciiTheme="minorHAnsi" w:hAnsiTheme="minorHAnsi"/>
              </w:rPr>
              <w:t xml:space="preserve">Vessel </w:t>
            </w:r>
            <w:r>
              <w:rPr>
                <w:rFonts w:asciiTheme="minorHAnsi" w:hAnsiTheme="minorHAnsi"/>
              </w:rPr>
              <w:t>m</w:t>
            </w:r>
            <w:r w:rsidRPr="00F433F4">
              <w:rPr>
                <w:rFonts w:asciiTheme="minorHAnsi" w:hAnsiTheme="minorHAnsi"/>
              </w:rPr>
              <w:t xml:space="preserve">onitoring </w:t>
            </w:r>
            <w:r>
              <w:rPr>
                <w:rFonts w:asciiTheme="minorHAnsi" w:hAnsiTheme="minorHAnsi"/>
              </w:rPr>
              <w:t>s</w:t>
            </w:r>
            <w:r w:rsidRPr="00F433F4">
              <w:rPr>
                <w:rFonts w:asciiTheme="minorHAnsi" w:hAnsiTheme="minorHAnsi"/>
              </w:rPr>
              <w:t>ystem</w:t>
            </w:r>
          </w:p>
        </w:tc>
      </w:tr>
    </w:tbl>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F479D5">
          <w:pPr>
            <w:pStyle w:val="TOCHeading"/>
            <w:tabs>
              <w:tab w:val="left" w:pos="8601"/>
            </w:tabs>
            <w:rPr>
              <w:lang w:eastAsia="ja-JP"/>
            </w:rPr>
          </w:pPr>
          <w:r w:rsidRPr="00422874">
            <w:t>Contents</w:t>
          </w:r>
        </w:p>
        <w:p w:rsidR="000B379F"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48806200" w:history="1">
            <w:r w:rsidR="000B379F" w:rsidRPr="007B7183">
              <w:rPr>
                <w:rStyle w:val="Hyperlink"/>
                <w:noProof/>
                <w:lang w:eastAsia="en-AU"/>
              </w:rPr>
              <w:t>Guideline</w:t>
            </w:r>
            <w:r w:rsidR="000B379F">
              <w:rPr>
                <w:noProof/>
                <w:webHidden/>
              </w:rPr>
              <w:tab/>
            </w:r>
            <w:r w:rsidR="000B379F">
              <w:rPr>
                <w:noProof/>
                <w:webHidden/>
              </w:rPr>
              <w:fldChar w:fldCharType="begin"/>
            </w:r>
            <w:r w:rsidR="000B379F">
              <w:rPr>
                <w:noProof/>
                <w:webHidden/>
              </w:rPr>
              <w:instrText xml:space="preserve"> PAGEREF _Toc48806200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1" w:history="1">
            <w:r w:rsidR="000B379F" w:rsidRPr="007B7183">
              <w:rPr>
                <w:rStyle w:val="Hyperlink"/>
                <w:noProof/>
                <w:lang w:eastAsia="en-AU"/>
              </w:rPr>
              <w:t>VMS purpose</w:t>
            </w:r>
            <w:r w:rsidR="000B379F">
              <w:rPr>
                <w:noProof/>
                <w:webHidden/>
              </w:rPr>
              <w:tab/>
            </w:r>
            <w:r w:rsidR="000B379F">
              <w:rPr>
                <w:noProof/>
                <w:webHidden/>
              </w:rPr>
              <w:fldChar w:fldCharType="begin"/>
            </w:r>
            <w:r w:rsidR="000B379F">
              <w:rPr>
                <w:noProof/>
                <w:webHidden/>
              </w:rPr>
              <w:instrText xml:space="preserve"> PAGEREF _Toc48806201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2" w:history="1">
            <w:r w:rsidR="000B379F" w:rsidRPr="007B7183">
              <w:rPr>
                <w:rStyle w:val="Hyperlink"/>
                <w:noProof/>
                <w:lang w:eastAsia="en-AU"/>
              </w:rPr>
              <w:t>When a temporary switch off will be permitted</w:t>
            </w:r>
            <w:r w:rsidR="000B379F">
              <w:rPr>
                <w:noProof/>
                <w:webHidden/>
              </w:rPr>
              <w:tab/>
            </w:r>
            <w:r w:rsidR="000B379F">
              <w:rPr>
                <w:noProof/>
                <w:webHidden/>
              </w:rPr>
              <w:fldChar w:fldCharType="begin"/>
            </w:r>
            <w:r w:rsidR="000B379F">
              <w:rPr>
                <w:noProof/>
                <w:webHidden/>
              </w:rPr>
              <w:instrText xml:space="preserve"> PAGEREF _Toc48806202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3" w:history="1">
            <w:r w:rsidR="000B379F" w:rsidRPr="007B7183">
              <w:rPr>
                <w:rStyle w:val="Hyperlink"/>
                <w:noProof/>
                <w:lang w:eastAsia="en-AU"/>
              </w:rPr>
              <w:t>How to apply for a temporary switch off</w:t>
            </w:r>
            <w:r w:rsidR="000B379F">
              <w:rPr>
                <w:noProof/>
                <w:webHidden/>
              </w:rPr>
              <w:tab/>
            </w:r>
            <w:r w:rsidR="000B379F">
              <w:rPr>
                <w:noProof/>
                <w:webHidden/>
              </w:rPr>
              <w:fldChar w:fldCharType="begin"/>
            </w:r>
            <w:r w:rsidR="000B379F">
              <w:rPr>
                <w:noProof/>
                <w:webHidden/>
              </w:rPr>
              <w:instrText xml:space="preserve"> PAGEREF _Toc48806203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4" w:history="1">
            <w:r w:rsidR="000B379F" w:rsidRPr="007B7183">
              <w:rPr>
                <w:rStyle w:val="Hyperlink"/>
                <w:noProof/>
                <w:lang w:eastAsia="en-AU"/>
              </w:rPr>
              <w:t>Obligations when approved to switch off</w:t>
            </w:r>
            <w:r w:rsidR="000B379F">
              <w:rPr>
                <w:noProof/>
                <w:webHidden/>
              </w:rPr>
              <w:tab/>
            </w:r>
            <w:r w:rsidR="000B379F">
              <w:rPr>
                <w:noProof/>
                <w:webHidden/>
              </w:rPr>
              <w:fldChar w:fldCharType="begin"/>
            </w:r>
            <w:r w:rsidR="000B379F">
              <w:rPr>
                <w:noProof/>
                <w:webHidden/>
              </w:rPr>
              <w:instrText xml:space="preserve"> PAGEREF _Toc48806204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5" w:history="1">
            <w:r w:rsidR="000B379F" w:rsidRPr="007B7183">
              <w:rPr>
                <w:rStyle w:val="Hyperlink"/>
                <w:noProof/>
                <w:lang w:eastAsia="en-AU"/>
              </w:rPr>
              <w:t>Non-compliance with the temporary switch off requirements</w:t>
            </w:r>
            <w:r w:rsidR="000B379F">
              <w:rPr>
                <w:noProof/>
                <w:webHidden/>
              </w:rPr>
              <w:tab/>
            </w:r>
            <w:r w:rsidR="000B379F">
              <w:rPr>
                <w:noProof/>
                <w:webHidden/>
              </w:rPr>
              <w:fldChar w:fldCharType="begin"/>
            </w:r>
            <w:r w:rsidR="000B379F">
              <w:rPr>
                <w:noProof/>
                <w:webHidden/>
              </w:rPr>
              <w:instrText xml:space="preserve"> PAGEREF _Toc48806205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2"/>
            <w:rPr>
              <w:rFonts w:asciiTheme="minorHAnsi" w:eastAsiaTheme="minorEastAsia" w:hAnsiTheme="minorHAnsi" w:cstheme="minorBidi"/>
              <w:noProof/>
              <w:lang w:eastAsia="en-AU"/>
            </w:rPr>
          </w:pPr>
          <w:hyperlink w:anchor="_Toc48806206" w:history="1">
            <w:r w:rsidR="000B379F" w:rsidRPr="007B7183">
              <w:rPr>
                <w:rStyle w:val="Hyperlink"/>
                <w:noProof/>
                <w:lang w:eastAsia="en-AU"/>
              </w:rPr>
              <w:t>Switching on the VMS unit</w:t>
            </w:r>
            <w:r w:rsidR="000B379F">
              <w:rPr>
                <w:noProof/>
                <w:webHidden/>
              </w:rPr>
              <w:tab/>
            </w:r>
            <w:r w:rsidR="000B379F">
              <w:rPr>
                <w:noProof/>
                <w:webHidden/>
              </w:rPr>
              <w:fldChar w:fldCharType="begin"/>
            </w:r>
            <w:r w:rsidR="000B379F">
              <w:rPr>
                <w:noProof/>
                <w:webHidden/>
              </w:rPr>
              <w:instrText xml:space="preserve"> PAGEREF _Toc48806206 \h </w:instrText>
            </w:r>
            <w:r w:rsidR="000B379F">
              <w:rPr>
                <w:noProof/>
                <w:webHidden/>
              </w:rPr>
            </w:r>
            <w:r w:rsidR="000B379F">
              <w:rPr>
                <w:noProof/>
                <w:webHidden/>
              </w:rPr>
              <w:fldChar w:fldCharType="separate"/>
            </w:r>
            <w:r w:rsidR="000B379F">
              <w:rPr>
                <w:noProof/>
                <w:webHidden/>
              </w:rPr>
              <w:t>3</w:t>
            </w:r>
            <w:r w:rsidR="000B379F">
              <w:rPr>
                <w:noProof/>
                <w:webHidden/>
              </w:rPr>
              <w:fldChar w:fldCharType="end"/>
            </w:r>
          </w:hyperlink>
        </w:p>
        <w:p w:rsidR="000B379F" w:rsidRDefault="00684489">
          <w:pPr>
            <w:pStyle w:val="TOC1"/>
            <w:rPr>
              <w:rFonts w:asciiTheme="minorHAnsi" w:eastAsiaTheme="minorEastAsia" w:hAnsiTheme="minorHAnsi" w:cstheme="minorBidi"/>
              <w:b w:val="0"/>
              <w:noProof/>
              <w:lang w:eastAsia="en-AU"/>
            </w:rPr>
          </w:pPr>
          <w:hyperlink w:anchor="_Toc48806207" w:history="1">
            <w:r w:rsidR="000B379F" w:rsidRPr="007B7183">
              <w:rPr>
                <w:rStyle w:val="Hyperlink"/>
                <w:noProof/>
                <w:lang w:eastAsia="en-AU"/>
              </w:rPr>
              <w:t>Relevant legislation</w:t>
            </w:r>
            <w:r w:rsidR="000B379F">
              <w:rPr>
                <w:noProof/>
                <w:webHidden/>
              </w:rPr>
              <w:tab/>
            </w:r>
            <w:r w:rsidR="000B379F">
              <w:rPr>
                <w:noProof/>
                <w:webHidden/>
              </w:rPr>
              <w:fldChar w:fldCharType="begin"/>
            </w:r>
            <w:r w:rsidR="000B379F">
              <w:rPr>
                <w:noProof/>
                <w:webHidden/>
              </w:rPr>
              <w:instrText xml:space="preserve"> PAGEREF _Toc48806207 \h </w:instrText>
            </w:r>
            <w:r w:rsidR="000B379F">
              <w:rPr>
                <w:noProof/>
                <w:webHidden/>
              </w:rPr>
            </w:r>
            <w:r w:rsidR="000B379F">
              <w:rPr>
                <w:noProof/>
                <w:webHidden/>
              </w:rPr>
              <w:fldChar w:fldCharType="separate"/>
            </w:r>
            <w:r w:rsidR="000B379F">
              <w:rPr>
                <w:noProof/>
                <w:webHidden/>
              </w:rPr>
              <w:t>4</w:t>
            </w:r>
            <w:r w:rsidR="000B379F">
              <w:rPr>
                <w:noProof/>
                <w:webHidden/>
              </w:rPr>
              <w:fldChar w:fldCharType="end"/>
            </w:r>
          </w:hyperlink>
        </w:p>
        <w:p w:rsidR="000B379F" w:rsidRDefault="00684489">
          <w:pPr>
            <w:pStyle w:val="TOC1"/>
            <w:rPr>
              <w:rFonts w:asciiTheme="minorHAnsi" w:eastAsiaTheme="minorEastAsia" w:hAnsiTheme="minorHAnsi" w:cstheme="minorBidi"/>
              <w:b w:val="0"/>
              <w:noProof/>
              <w:lang w:eastAsia="en-AU"/>
            </w:rPr>
          </w:pPr>
          <w:hyperlink w:anchor="_Toc48806208" w:history="1">
            <w:r w:rsidR="000B379F" w:rsidRPr="007B7183">
              <w:rPr>
                <w:rStyle w:val="Hyperlink"/>
                <w:noProof/>
                <w:lang w:eastAsia="en-AU"/>
              </w:rPr>
              <w:t>Further information</w:t>
            </w:r>
            <w:r w:rsidR="000B379F">
              <w:rPr>
                <w:noProof/>
                <w:webHidden/>
              </w:rPr>
              <w:tab/>
            </w:r>
            <w:r w:rsidR="000B379F">
              <w:rPr>
                <w:noProof/>
                <w:webHidden/>
              </w:rPr>
              <w:fldChar w:fldCharType="begin"/>
            </w:r>
            <w:r w:rsidR="000B379F">
              <w:rPr>
                <w:noProof/>
                <w:webHidden/>
              </w:rPr>
              <w:instrText xml:space="preserve"> PAGEREF _Toc48806208 \h </w:instrText>
            </w:r>
            <w:r w:rsidR="000B379F">
              <w:rPr>
                <w:noProof/>
                <w:webHidden/>
              </w:rPr>
            </w:r>
            <w:r w:rsidR="000B379F">
              <w:rPr>
                <w:noProof/>
                <w:webHidden/>
              </w:rPr>
              <w:fldChar w:fldCharType="separate"/>
            </w:r>
            <w:r w:rsidR="000B379F">
              <w:rPr>
                <w:noProof/>
                <w:webHidden/>
              </w:rPr>
              <w:t>4</w:t>
            </w:r>
            <w:r w:rsidR="000B379F">
              <w:rPr>
                <w:noProof/>
                <w:webHidden/>
              </w:rPr>
              <w:fldChar w:fldCharType="end"/>
            </w:r>
          </w:hyperlink>
        </w:p>
        <w:p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rsidR="00964B22" w:rsidRPr="004E7885" w:rsidRDefault="00964B22" w:rsidP="004E7885">
      <w:pPr>
        <w:sectPr w:rsidR="00964B22" w:rsidRPr="004E7885" w:rsidSect="004E7885">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pPr>
    </w:p>
    <w:p w:rsidR="004E0FD7" w:rsidRDefault="00B863BC" w:rsidP="0027107D">
      <w:pPr>
        <w:pStyle w:val="Heading1"/>
        <w:numPr>
          <w:ilvl w:val="0"/>
          <w:numId w:val="0"/>
        </w:numPr>
        <w:ind w:left="432" w:hanging="432"/>
        <w:jc w:val="both"/>
        <w:rPr>
          <w:lang w:eastAsia="en-AU"/>
        </w:rPr>
      </w:pPr>
      <w:bookmarkStart w:id="0" w:name="_Toc48806200"/>
      <w:r>
        <w:rPr>
          <w:lang w:eastAsia="en-AU"/>
        </w:rPr>
        <w:lastRenderedPageBreak/>
        <w:t>Guideline</w:t>
      </w:r>
      <w:bookmarkEnd w:id="0"/>
    </w:p>
    <w:p w:rsidR="00B863BC" w:rsidRDefault="00B863BC" w:rsidP="0027107D">
      <w:pPr>
        <w:pStyle w:val="Heading2"/>
        <w:numPr>
          <w:ilvl w:val="0"/>
          <w:numId w:val="0"/>
        </w:numPr>
        <w:ind w:left="576" w:hanging="576"/>
        <w:jc w:val="both"/>
        <w:rPr>
          <w:lang w:eastAsia="en-AU"/>
        </w:rPr>
      </w:pPr>
      <w:bookmarkStart w:id="1" w:name="_Toc48806201"/>
      <w:r>
        <w:rPr>
          <w:lang w:eastAsia="en-AU"/>
        </w:rPr>
        <w:t>VMS purpose</w:t>
      </w:r>
      <w:bookmarkEnd w:id="1"/>
    </w:p>
    <w:p w:rsidR="005649D6" w:rsidRPr="00E01348" w:rsidRDefault="005649D6" w:rsidP="0027107D">
      <w:pPr>
        <w:jc w:val="both"/>
      </w:pPr>
      <w:r w:rsidRPr="00601FA4">
        <w:t xml:space="preserve">All commercial vessels required to have a vessel monitoring system (VMS) as part of their fishing operation must have their VMS running at all times. If an operator needs to switch off their VMS unit(s), for any period, they must first apply to the Australian </w:t>
      </w:r>
      <w:r>
        <w:t xml:space="preserve">Fisheries Management Authority (AFMA). </w:t>
      </w:r>
    </w:p>
    <w:p w:rsidR="005649D6" w:rsidRPr="00451498" w:rsidRDefault="005649D6" w:rsidP="0027107D">
      <w:pPr>
        <w:jc w:val="both"/>
      </w:pPr>
      <w:r>
        <w:t>Situations such as fishing season closures or periods of lengthy vessel repairs or maintenance mean that from time to time it may not be necessary to have vessels reporting on VMS. T</w:t>
      </w:r>
      <w:r w:rsidRPr="00451498">
        <w:t>his guideline provide</w:t>
      </w:r>
      <w:r>
        <w:t>s</w:t>
      </w:r>
      <w:r w:rsidRPr="00451498">
        <w:t xml:space="preserve"> operators </w:t>
      </w:r>
      <w:r>
        <w:t>with the process to apply to temporarily switch off their VMS unit(s)</w:t>
      </w:r>
      <w:r w:rsidRPr="00451498">
        <w:t>.</w:t>
      </w:r>
      <w:r>
        <w:t xml:space="preserve"> </w:t>
      </w:r>
    </w:p>
    <w:p w:rsidR="005649D6" w:rsidRDefault="005649D6" w:rsidP="0027107D">
      <w:pPr>
        <w:pStyle w:val="Heading2"/>
        <w:numPr>
          <w:ilvl w:val="0"/>
          <w:numId w:val="0"/>
        </w:numPr>
        <w:ind w:left="576" w:hanging="576"/>
        <w:jc w:val="both"/>
        <w:rPr>
          <w:lang w:eastAsia="en-AU"/>
        </w:rPr>
      </w:pPr>
      <w:bookmarkStart w:id="2" w:name="_Toc48806202"/>
      <w:r>
        <w:rPr>
          <w:lang w:eastAsia="en-AU"/>
        </w:rPr>
        <w:t>When a temporary switch off will be permitted</w:t>
      </w:r>
      <w:bookmarkEnd w:id="2"/>
    </w:p>
    <w:p w:rsidR="005649D6" w:rsidRPr="00451498" w:rsidRDefault="005649D6" w:rsidP="0027107D">
      <w:pPr>
        <w:jc w:val="both"/>
      </w:pPr>
      <w:r>
        <w:t>A</w:t>
      </w:r>
      <w:r w:rsidRPr="00451498">
        <w:t xml:space="preserve">pproval to </w:t>
      </w:r>
      <w:r>
        <w:t>switch off a VMS unit is not an automatic right. I</w:t>
      </w:r>
      <w:r w:rsidRPr="00451498">
        <w:t xml:space="preserve">t is a privilege afforded operators on the basis that they </w:t>
      </w:r>
      <w:r>
        <w:t xml:space="preserve">have a genuine cause not to operate on VMS and that they are </w:t>
      </w:r>
      <w:r w:rsidRPr="00451498">
        <w:t>approved</w:t>
      </w:r>
      <w:r>
        <w:t xml:space="preserve"> to do so</w:t>
      </w:r>
      <w:r w:rsidRPr="00451498">
        <w:t xml:space="preserve"> by </w:t>
      </w:r>
      <w:r>
        <w:t>AFMA.</w:t>
      </w:r>
      <w:r w:rsidRPr="00451498">
        <w:t xml:space="preserve"> </w:t>
      </w:r>
    </w:p>
    <w:p w:rsidR="005649D6" w:rsidRPr="00451498" w:rsidRDefault="005649D6" w:rsidP="0027107D">
      <w:pPr>
        <w:jc w:val="both"/>
      </w:pPr>
      <w:r>
        <w:t>A temporary switch off</w:t>
      </w:r>
      <w:r w:rsidRPr="00451498">
        <w:t xml:space="preserve"> will </w:t>
      </w:r>
      <w:r w:rsidRPr="00601FA4">
        <w:rPr>
          <w:b/>
        </w:rPr>
        <w:t>only</w:t>
      </w:r>
      <w:r w:rsidRPr="00451498">
        <w:t xml:space="preserve"> be permitted where</w:t>
      </w:r>
      <w:r>
        <w:t xml:space="preserve"> an operator has a genuine or exceptional cause that prevents the need for continuous operation of their VMS, including</w:t>
      </w:r>
      <w:r w:rsidRPr="00451498">
        <w:t xml:space="preserve">: </w:t>
      </w:r>
    </w:p>
    <w:p w:rsidR="005649D6" w:rsidRDefault="005649D6" w:rsidP="0027107D">
      <w:pPr>
        <w:pStyle w:val="ListParagraph"/>
        <w:numPr>
          <w:ilvl w:val="0"/>
          <w:numId w:val="42"/>
        </w:numPr>
        <w:spacing w:after="160" w:line="252" w:lineRule="auto"/>
        <w:contextualSpacing/>
        <w:jc w:val="both"/>
      </w:pPr>
      <w:r>
        <w:t>a</w:t>
      </w:r>
      <w:r w:rsidRPr="00451498">
        <w:t xml:space="preserve"> </w:t>
      </w:r>
      <w:r>
        <w:t>nominated vessel is undergoing maintenance or repair-type activity and electrical equipment on board the vessel will be shut down</w:t>
      </w:r>
      <w:r w:rsidRPr="00451498">
        <w:t xml:space="preserve"> </w:t>
      </w:r>
    </w:p>
    <w:p w:rsidR="005649D6" w:rsidRDefault="005649D6" w:rsidP="0027107D">
      <w:pPr>
        <w:pStyle w:val="ListParagraph"/>
        <w:numPr>
          <w:ilvl w:val="0"/>
          <w:numId w:val="42"/>
        </w:numPr>
        <w:spacing w:after="160" w:line="252" w:lineRule="auto"/>
        <w:contextualSpacing/>
        <w:jc w:val="both"/>
      </w:pPr>
      <w:r>
        <w:t xml:space="preserve">a nominated vessel is not undertaking any fishing activity for an extended period because it: </w:t>
      </w:r>
    </w:p>
    <w:p w:rsidR="005649D6" w:rsidRDefault="005649D6" w:rsidP="0027107D">
      <w:pPr>
        <w:pStyle w:val="ListParagraph"/>
        <w:numPr>
          <w:ilvl w:val="1"/>
          <w:numId w:val="42"/>
        </w:numPr>
        <w:spacing w:after="160" w:line="252" w:lineRule="auto"/>
        <w:contextualSpacing/>
        <w:jc w:val="both"/>
      </w:pPr>
      <w:r>
        <w:t>is in a berth in port</w:t>
      </w:r>
    </w:p>
    <w:p w:rsidR="005649D6" w:rsidRDefault="005649D6" w:rsidP="0027107D">
      <w:pPr>
        <w:pStyle w:val="ListParagraph"/>
        <w:numPr>
          <w:ilvl w:val="1"/>
          <w:numId w:val="42"/>
        </w:numPr>
        <w:spacing w:after="160" w:line="252" w:lineRule="auto"/>
        <w:contextualSpacing/>
        <w:jc w:val="both"/>
      </w:pPr>
      <w:r>
        <w:t>is stored at a residential premises</w:t>
      </w:r>
    </w:p>
    <w:p w:rsidR="005649D6" w:rsidRDefault="005649D6" w:rsidP="0027107D">
      <w:pPr>
        <w:pStyle w:val="ListParagraph"/>
        <w:numPr>
          <w:ilvl w:val="1"/>
          <w:numId w:val="42"/>
        </w:numPr>
        <w:spacing w:after="160" w:line="252" w:lineRule="auto"/>
        <w:contextualSpacing/>
        <w:jc w:val="both"/>
      </w:pPr>
      <w:proofErr w:type="gramStart"/>
      <w:r>
        <w:t>or</w:t>
      </w:r>
      <w:proofErr w:type="gramEnd"/>
      <w:r>
        <w:t xml:space="preserve"> is not operating due to a seasonal closure.</w:t>
      </w:r>
    </w:p>
    <w:p w:rsidR="005649D6" w:rsidRDefault="00510D2D" w:rsidP="0027107D">
      <w:pPr>
        <w:pStyle w:val="Heading2"/>
        <w:numPr>
          <w:ilvl w:val="0"/>
          <w:numId w:val="0"/>
        </w:numPr>
        <w:ind w:left="576" w:hanging="576"/>
        <w:jc w:val="both"/>
        <w:rPr>
          <w:lang w:eastAsia="en-AU"/>
        </w:rPr>
      </w:pPr>
      <w:bookmarkStart w:id="3" w:name="_Toc48806203"/>
      <w:r>
        <w:rPr>
          <w:lang w:eastAsia="en-AU"/>
        </w:rPr>
        <w:t>How to apply for a temporary switch off</w:t>
      </w:r>
      <w:bookmarkEnd w:id="3"/>
    </w:p>
    <w:p w:rsidR="00510D2D" w:rsidRPr="008711A2" w:rsidRDefault="00510D2D" w:rsidP="0027107D">
      <w:pPr>
        <w:jc w:val="both"/>
      </w:pPr>
      <w:r>
        <w:t>T</w:t>
      </w:r>
      <w:r w:rsidRPr="00451498">
        <w:t xml:space="preserve">o make an application to </w:t>
      </w:r>
      <w:r>
        <w:t xml:space="preserve">switch off a VMS unit, </w:t>
      </w:r>
      <w:r w:rsidRPr="00451498">
        <w:t>contact the</w:t>
      </w:r>
      <w:r>
        <w:t xml:space="preserve"> Australian Fisheries Management Authority (AFMA) at </w:t>
      </w:r>
      <w:hyperlink r:id="rId14" w:history="1">
        <w:r w:rsidRPr="00C273FB">
          <w:rPr>
            <w:rStyle w:val="Hyperlink"/>
            <w:bCs/>
          </w:rPr>
          <w:t>ausvms@afma.gov.au</w:t>
        </w:r>
      </w:hyperlink>
      <w:r>
        <w:t xml:space="preserve"> or on </w:t>
      </w:r>
      <w:r w:rsidRPr="00CD3F5E">
        <w:t xml:space="preserve">02 </w:t>
      </w:r>
      <w:r w:rsidR="00DC1AEA" w:rsidRPr="00CD3F5E">
        <w:t>5</w:t>
      </w:r>
      <w:r>
        <w:t>225 55</w:t>
      </w:r>
      <w:r w:rsidR="00DC1AEA">
        <w:t>55 (Option 5)</w:t>
      </w:r>
      <w:r>
        <w:t xml:space="preserve"> during business hours. </w:t>
      </w:r>
    </w:p>
    <w:p w:rsidR="00510D2D" w:rsidRDefault="00510D2D" w:rsidP="0027107D">
      <w:pPr>
        <w:pStyle w:val="Heading2"/>
        <w:numPr>
          <w:ilvl w:val="0"/>
          <w:numId w:val="0"/>
        </w:numPr>
        <w:ind w:left="576" w:hanging="576"/>
        <w:jc w:val="both"/>
        <w:rPr>
          <w:lang w:eastAsia="en-AU"/>
        </w:rPr>
      </w:pPr>
      <w:bookmarkStart w:id="4" w:name="_Toc48806204"/>
      <w:r>
        <w:rPr>
          <w:lang w:eastAsia="en-AU"/>
        </w:rPr>
        <w:t>Obligations when approved to switch off</w:t>
      </w:r>
      <w:bookmarkEnd w:id="4"/>
    </w:p>
    <w:p w:rsidR="00510D2D" w:rsidRPr="00451498" w:rsidRDefault="00510D2D" w:rsidP="0027107D">
      <w:pPr>
        <w:jc w:val="both"/>
      </w:pPr>
      <w:r>
        <w:t xml:space="preserve">An operator </w:t>
      </w:r>
      <w:r w:rsidRPr="00451498">
        <w:t xml:space="preserve">granted permission to </w:t>
      </w:r>
      <w:r>
        <w:t>switch off their VMS</w:t>
      </w:r>
      <w:r w:rsidRPr="00451498">
        <w:t xml:space="preserve"> unit</w:t>
      </w:r>
      <w:r>
        <w:t>(s)</w:t>
      </w:r>
      <w:r w:rsidRPr="00451498">
        <w:t xml:space="preserve"> </w:t>
      </w:r>
      <w:r>
        <w:t>is still legally responsible for complying with fisheries management arrangements and licence conditions, and must</w:t>
      </w:r>
      <w:r w:rsidRPr="00451498">
        <w:t>:</w:t>
      </w:r>
    </w:p>
    <w:p w:rsidR="00510D2D" w:rsidRPr="00601FA4" w:rsidRDefault="00510D2D" w:rsidP="0027107D">
      <w:pPr>
        <w:pStyle w:val="ListParagraph"/>
        <w:numPr>
          <w:ilvl w:val="0"/>
          <w:numId w:val="43"/>
        </w:numPr>
        <w:spacing w:after="160" w:line="252" w:lineRule="auto"/>
        <w:contextualSpacing/>
        <w:jc w:val="both"/>
        <w:rPr>
          <w:lang w:val="en-US"/>
        </w:rPr>
      </w:pPr>
      <w:r>
        <w:rPr>
          <w:lang w:val="en-US"/>
        </w:rPr>
        <w:t>n</w:t>
      </w:r>
      <w:r w:rsidRPr="00601FA4">
        <w:rPr>
          <w:lang w:val="en-US"/>
        </w:rPr>
        <w:t xml:space="preserve">ot undertake any fishing activity, as defined under section 4 of the </w:t>
      </w:r>
      <w:r w:rsidRPr="00601FA4">
        <w:rPr>
          <w:i/>
          <w:lang w:val="en-US"/>
        </w:rPr>
        <w:t>Fisheries Act 1988</w:t>
      </w:r>
      <w:r w:rsidRPr="00601FA4">
        <w:rPr>
          <w:lang w:val="en-US"/>
        </w:rPr>
        <w:t xml:space="preserve"> </w:t>
      </w:r>
    </w:p>
    <w:p w:rsidR="00510D2D" w:rsidRPr="00601FA4" w:rsidRDefault="00510D2D" w:rsidP="0027107D">
      <w:pPr>
        <w:pStyle w:val="ListParagraph"/>
        <w:numPr>
          <w:ilvl w:val="0"/>
          <w:numId w:val="43"/>
        </w:numPr>
        <w:spacing w:after="160" w:line="252" w:lineRule="auto"/>
        <w:contextualSpacing/>
        <w:jc w:val="both"/>
        <w:rPr>
          <w:lang w:val="en-US"/>
        </w:rPr>
      </w:pPr>
      <w:r>
        <w:rPr>
          <w:lang w:val="en-US"/>
        </w:rPr>
        <w:t>e</w:t>
      </w:r>
      <w:r w:rsidRPr="00601FA4">
        <w:rPr>
          <w:lang w:val="en-US"/>
        </w:rPr>
        <w:t>nsure the vessel remains stationary at an elected point whil</w:t>
      </w:r>
      <w:r>
        <w:rPr>
          <w:lang w:val="en-US"/>
        </w:rPr>
        <w:t>e</w:t>
      </w:r>
      <w:r w:rsidRPr="00601FA4">
        <w:rPr>
          <w:lang w:val="en-US"/>
        </w:rPr>
        <w:t xml:space="preserve"> the VMS unit is switched off unless they contact AFMA and confirm the vessel can be moved</w:t>
      </w:r>
    </w:p>
    <w:p w:rsidR="00510D2D" w:rsidRPr="00601FA4" w:rsidRDefault="00510D2D" w:rsidP="0027107D">
      <w:pPr>
        <w:pStyle w:val="ListParagraph"/>
        <w:numPr>
          <w:ilvl w:val="0"/>
          <w:numId w:val="43"/>
        </w:numPr>
        <w:spacing w:after="160" w:line="252" w:lineRule="auto"/>
        <w:contextualSpacing/>
        <w:jc w:val="both"/>
        <w:rPr>
          <w:lang w:val="en-US"/>
        </w:rPr>
      </w:pPr>
      <w:proofErr w:type="gramStart"/>
      <w:r>
        <w:rPr>
          <w:lang w:val="en-US"/>
        </w:rPr>
        <w:t>e</w:t>
      </w:r>
      <w:r w:rsidRPr="00601FA4">
        <w:rPr>
          <w:lang w:val="en-US"/>
        </w:rPr>
        <w:t>nsure</w:t>
      </w:r>
      <w:proofErr w:type="gramEnd"/>
      <w:r w:rsidRPr="00601FA4">
        <w:rPr>
          <w:lang w:val="en-US"/>
        </w:rPr>
        <w:t xml:space="preserve"> the VMS unit is operational prior to leaving port or recommencing any fishing activity.</w:t>
      </w:r>
    </w:p>
    <w:p w:rsidR="00510D2D" w:rsidRDefault="00510D2D" w:rsidP="0027107D">
      <w:pPr>
        <w:pStyle w:val="Heading2"/>
        <w:numPr>
          <w:ilvl w:val="0"/>
          <w:numId w:val="0"/>
        </w:numPr>
        <w:ind w:left="576" w:hanging="576"/>
        <w:jc w:val="both"/>
        <w:rPr>
          <w:lang w:eastAsia="en-AU"/>
        </w:rPr>
      </w:pPr>
      <w:bookmarkStart w:id="5" w:name="_Toc48806205"/>
      <w:r>
        <w:rPr>
          <w:lang w:eastAsia="en-AU"/>
        </w:rPr>
        <w:t>Non-compliance with the temporary switch off requirements</w:t>
      </w:r>
      <w:bookmarkEnd w:id="5"/>
    </w:p>
    <w:p w:rsidR="00510D2D" w:rsidRDefault="00510D2D" w:rsidP="0027107D">
      <w:pPr>
        <w:jc w:val="both"/>
      </w:pPr>
      <w:r w:rsidRPr="00451498">
        <w:t xml:space="preserve">If an operator is found to have not complied with the </w:t>
      </w:r>
      <w:r>
        <w:t>temporary switch off requirements, the vessel</w:t>
      </w:r>
      <w:r w:rsidRPr="00451498">
        <w:t xml:space="preserve"> will be ordered to return to port immediately and the operator/concession holder may face further enforcement action.</w:t>
      </w:r>
    </w:p>
    <w:p w:rsidR="00C2039F" w:rsidRDefault="00C2039F" w:rsidP="00684489">
      <w:pPr>
        <w:rPr>
          <w:lang w:eastAsia="en-AU"/>
        </w:rPr>
      </w:pPr>
      <w:bookmarkStart w:id="6" w:name="_Toc48806206"/>
    </w:p>
    <w:p w:rsidR="00510D2D" w:rsidRDefault="00510D2D" w:rsidP="00684489">
      <w:pPr>
        <w:pStyle w:val="Heading2"/>
        <w:keepNext/>
        <w:numPr>
          <w:ilvl w:val="0"/>
          <w:numId w:val="0"/>
        </w:numPr>
        <w:ind w:left="578" w:hanging="578"/>
        <w:jc w:val="both"/>
        <w:rPr>
          <w:lang w:eastAsia="en-AU"/>
        </w:rPr>
      </w:pPr>
      <w:r>
        <w:rPr>
          <w:lang w:eastAsia="en-AU"/>
        </w:rPr>
        <w:lastRenderedPageBreak/>
        <w:t>Switching on the VMS unit</w:t>
      </w:r>
      <w:bookmarkEnd w:id="6"/>
    </w:p>
    <w:p w:rsidR="00510D2D" w:rsidRPr="0068114B" w:rsidRDefault="00510D2D" w:rsidP="0027107D">
      <w:pPr>
        <w:jc w:val="both"/>
      </w:pPr>
      <w:r>
        <w:t xml:space="preserve">It is the operator’s responsibility to ensure their vessel is reporting on VMS after the switch off arrangement has finished. This can be done by contacting </w:t>
      </w:r>
      <w:r>
        <w:rPr>
          <w:bCs/>
        </w:rPr>
        <w:t xml:space="preserve">AFMA at </w:t>
      </w:r>
      <w:hyperlink r:id="rId15" w:history="1">
        <w:r w:rsidRPr="00C273FB">
          <w:rPr>
            <w:rStyle w:val="Hyperlink"/>
            <w:bCs/>
          </w:rPr>
          <w:t>ausvms@afma.gov.au</w:t>
        </w:r>
      </w:hyperlink>
      <w:r w:rsidR="00442991">
        <w:rPr>
          <w:bCs/>
        </w:rPr>
        <w:t xml:space="preserve"> or on 02 </w:t>
      </w:r>
      <w:r w:rsidR="00CD3F5E" w:rsidRPr="00CD3F5E">
        <w:rPr>
          <w:bCs/>
        </w:rPr>
        <w:t>6</w:t>
      </w:r>
      <w:r>
        <w:rPr>
          <w:bCs/>
        </w:rPr>
        <w:t>225 55</w:t>
      </w:r>
      <w:r w:rsidR="00442991">
        <w:rPr>
          <w:bCs/>
        </w:rPr>
        <w:t>55</w:t>
      </w:r>
      <w:r w:rsidR="00DC1AEA">
        <w:rPr>
          <w:bCs/>
        </w:rPr>
        <w:t xml:space="preserve"> (Option 5)</w:t>
      </w:r>
      <w:r>
        <w:rPr>
          <w:bCs/>
        </w:rPr>
        <w:t xml:space="preserve"> </w:t>
      </w:r>
      <w:r>
        <w:t xml:space="preserve">during business hours. </w:t>
      </w:r>
    </w:p>
    <w:p w:rsidR="00510D2D" w:rsidRDefault="00510D2D" w:rsidP="0027107D">
      <w:pPr>
        <w:pStyle w:val="Heading1"/>
        <w:numPr>
          <w:ilvl w:val="0"/>
          <w:numId w:val="0"/>
        </w:numPr>
        <w:ind w:left="432" w:hanging="432"/>
        <w:jc w:val="both"/>
        <w:rPr>
          <w:lang w:eastAsia="en-AU"/>
        </w:rPr>
      </w:pPr>
      <w:bookmarkStart w:id="7" w:name="_Toc48806207"/>
      <w:r>
        <w:rPr>
          <w:lang w:eastAsia="en-AU"/>
        </w:rPr>
        <w:t>Relevant legislation</w:t>
      </w:r>
      <w:bookmarkEnd w:id="7"/>
    </w:p>
    <w:p w:rsidR="00510D2D" w:rsidRPr="0068114B" w:rsidRDefault="00510D2D" w:rsidP="0027107D">
      <w:pPr>
        <w:jc w:val="both"/>
      </w:pPr>
      <w:r>
        <w:t xml:space="preserve">The guideline for VMS temporary switch off has been developed to ensure operators remain consistent with the requirements of the </w:t>
      </w:r>
      <w:r w:rsidRPr="003D2B36">
        <w:rPr>
          <w:i/>
        </w:rPr>
        <w:t>Fisheries Act</w:t>
      </w:r>
      <w:r>
        <w:rPr>
          <w:i/>
        </w:rPr>
        <w:t xml:space="preserve"> 1988</w:t>
      </w:r>
      <w:r w:rsidRPr="003D2B36">
        <w:rPr>
          <w:i/>
        </w:rPr>
        <w:t>.</w:t>
      </w:r>
      <w:r>
        <w:t xml:space="preserve"> </w:t>
      </w:r>
    </w:p>
    <w:p w:rsidR="00510D2D" w:rsidRDefault="00510D2D" w:rsidP="0027107D">
      <w:pPr>
        <w:pStyle w:val="Heading1"/>
        <w:numPr>
          <w:ilvl w:val="0"/>
          <w:numId w:val="0"/>
        </w:numPr>
        <w:ind w:left="432" w:hanging="432"/>
        <w:jc w:val="both"/>
        <w:rPr>
          <w:lang w:eastAsia="en-AU"/>
        </w:rPr>
      </w:pPr>
      <w:bookmarkStart w:id="8" w:name="_Toc48806208"/>
      <w:r>
        <w:rPr>
          <w:lang w:eastAsia="en-AU"/>
        </w:rPr>
        <w:t>Further information</w:t>
      </w:r>
      <w:bookmarkEnd w:id="8"/>
    </w:p>
    <w:p w:rsidR="00510D2D" w:rsidRPr="00510D2D" w:rsidRDefault="00510D2D" w:rsidP="0027107D">
      <w:pPr>
        <w:jc w:val="both"/>
        <w:rPr>
          <w:lang w:eastAsia="en-AU"/>
        </w:rPr>
      </w:pPr>
      <w:r>
        <w:t>For further information in relation to this guideline please contact NT Fisheries at</w:t>
      </w:r>
      <w:r w:rsidRPr="00E01348">
        <w:t xml:space="preserve"> </w:t>
      </w:r>
      <w:hyperlink r:id="rId16" w:history="1">
        <w:r w:rsidRPr="00032E3B">
          <w:rPr>
            <w:rStyle w:val="Hyperlink"/>
          </w:rPr>
          <w:t>fisheries@nt.gov.au</w:t>
        </w:r>
      </w:hyperlink>
      <w:r>
        <w:rPr>
          <w:rStyle w:val="Hyperlink"/>
        </w:rPr>
        <w:t xml:space="preserve"> </w:t>
      </w:r>
      <w:r w:rsidRPr="003D2B36">
        <w:t xml:space="preserve">or on </w:t>
      </w:r>
      <w:r>
        <w:t>08 8999 2144.</w:t>
      </w:r>
      <w:r w:rsidR="00015C18" w:rsidRPr="00510D2D">
        <w:rPr>
          <w:lang w:eastAsia="en-AU"/>
        </w:rPr>
        <w:t xml:space="preserve"> </w:t>
      </w:r>
    </w:p>
    <w:p w:rsidR="00510D2D" w:rsidRPr="00510D2D" w:rsidRDefault="00510D2D" w:rsidP="00510D2D">
      <w:pPr>
        <w:rPr>
          <w:lang w:eastAsia="en-AU"/>
        </w:rPr>
      </w:pPr>
      <w:bookmarkStart w:id="9" w:name="_GoBack"/>
      <w:bookmarkEnd w:id="9"/>
    </w:p>
    <w:sectPr w:rsidR="00510D2D" w:rsidRPr="00510D2D" w:rsidSect="00C95D30">
      <w:footerReference w:type="default" r:id="rId17"/>
      <w:headerReference w:type="first" r:id="rId1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A3" w:rsidRDefault="00AF06A3">
      <w:r>
        <w:separator/>
      </w:r>
    </w:p>
  </w:endnote>
  <w:endnote w:type="continuationSeparator" w:id="0">
    <w:p w:rsidR="00AF06A3" w:rsidRDefault="00AF06A3">
      <w:r>
        <w:continuationSeparator/>
      </w:r>
    </w:p>
  </w:endnote>
  <w:endnote w:type="continuationNotice" w:id="1">
    <w:p w:rsidR="00AF06A3" w:rsidRDefault="00AF0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84489" w:rsidRPr="00132658" w:rsidTr="00A23FFE">
      <w:trPr>
        <w:cantSplit/>
        <w:trHeight w:hRule="exact" w:val="850"/>
        <w:tblHeader/>
      </w:trPr>
      <w:tc>
        <w:tcPr>
          <w:tcW w:w="10318" w:type="dxa"/>
          <w:vAlign w:val="bottom"/>
        </w:tcPr>
        <w:p w:rsidR="00684489" w:rsidRDefault="00684489" w:rsidP="00684489">
          <w:pPr>
            <w:spacing w:after="0"/>
            <w:rPr>
              <w:rStyle w:val="PageNumber"/>
              <w:b/>
            </w:rPr>
          </w:pPr>
          <w:r>
            <w:rPr>
              <w:rStyle w:val="PageNumber"/>
            </w:rPr>
            <w:t xml:space="preserve">Department of </w:t>
          </w:r>
          <w:sdt>
            <w:sdtPr>
              <w:rPr>
                <w:rStyle w:val="PageNumber"/>
                <w:b/>
              </w:rPr>
              <w:alias w:val="Company"/>
              <w:tag w:val=""/>
              <w:id w:val="-27261490"/>
              <w:placeholder>
                <w:docPart w:val="65BA0D7B3024478BAD1BCDCEC4F45E7D"/>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rsidR="00684489" w:rsidRPr="00CE6614" w:rsidRDefault="00684489" w:rsidP="00684489">
          <w:pPr>
            <w:spacing w:after="0"/>
            <w:rPr>
              <w:rStyle w:val="PageNumber"/>
            </w:rPr>
          </w:pPr>
          <w:sdt>
            <w:sdtPr>
              <w:rPr>
                <w:rStyle w:val="PageNumber"/>
              </w:rPr>
              <w:alias w:val="Date"/>
              <w:tag w:val=""/>
              <w:id w:val="-239559912"/>
              <w:placeholder>
                <w:docPart w:val="4ADF4145DE464A5190EE3BB11E41DEA6"/>
              </w:placeholder>
              <w:dataBinding w:prefixMappings="xmlns:ns0='http://schemas.microsoft.com/office/2006/coverPageProps' " w:xpath="/ns0:CoverPageProperties[1]/ns0:PublishDate[1]" w:storeItemID="{55AF091B-3C7A-41E3-B477-F2FDAA23CFDA}"/>
              <w15:color w:val="000000"/>
              <w:date w:fullDate="2021-08-30T00:00:00Z">
                <w:dateFormat w:val="d MMMM yyyy"/>
                <w:lid w:val="en-AU"/>
                <w:storeMappedDataAs w:val="dateTime"/>
                <w:calendar w:val="gregorian"/>
              </w:date>
            </w:sdtPr>
            <w:sdtContent>
              <w:r>
                <w:rPr>
                  <w:rStyle w:val="PageNumber"/>
                </w:rPr>
                <w:t>30 August 2021</w:t>
              </w:r>
            </w:sdtContent>
          </w:sdt>
          <w:r w:rsidRPr="00CE6614">
            <w:rPr>
              <w:rStyle w:val="PageNumber"/>
            </w:rPr>
            <w:t xml:space="preserve"> | Version </w:t>
          </w:r>
          <w:r>
            <w:rPr>
              <w:rStyle w:val="PageNumber"/>
            </w:rPr>
            <w:t>1.4</w:t>
          </w:r>
        </w:p>
        <w:p w:rsidR="00684489" w:rsidRPr="00AC4488" w:rsidRDefault="00684489" w:rsidP="0068448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rsidR="002A52C5" w:rsidRPr="00684489" w:rsidRDefault="002A52C5" w:rsidP="0068448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A52C5" w:rsidRPr="00132658" w:rsidTr="00B049E3">
      <w:trPr>
        <w:cantSplit/>
        <w:trHeight w:hRule="exact" w:val="1134"/>
      </w:trPr>
      <w:tc>
        <w:tcPr>
          <w:tcW w:w="7767" w:type="dxa"/>
          <w:vAlign w:val="bottom"/>
        </w:tcPr>
        <w:p w:rsidR="002A52C5" w:rsidRDefault="002A52C5" w:rsidP="002A52C5">
          <w:pPr>
            <w:spacing w:after="0"/>
            <w:rPr>
              <w:rStyle w:val="PageNumber"/>
              <w:b/>
            </w:rPr>
          </w:pPr>
          <w:r>
            <w:rPr>
              <w:rStyle w:val="PageNumber"/>
            </w:rPr>
            <w:t xml:space="preserve">Department of </w:t>
          </w:r>
          <w:sdt>
            <w:sdtPr>
              <w:rPr>
                <w:rStyle w:val="PageNumber"/>
                <w:b/>
              </w:rPr>
              <w:alias w:val="Company"/>
              <w:tag w:val=""/>
              <w:id w:val="-8337982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84489">
                <w:rPr>
                  <w:rStyle w:val="PageNumber"/>
                  <w:b/>
                </w:rPr>
                <w:t>INDUSTRY, TOURISM AND TRADE</w:t>
              </w:r>
            </w:sdtContent>
          </w:sdt>
          <w:r w:rsidRPr="00CE6614">
            <w:rPr>
              <w:rStyle w:val="PageNumber"/>
            </w:rPr>
            <w:t xml:space="preserve"> </w:t>
          </w:r>
        </w:p>
        <w:p w:rsidR="002A52C5" w:rsidRPr="00CE6614" w:rsidRDefault="00684489" w:rsidP="002A52C5">
          <w:pPr>
            <w:spacing w:after="0"/>
            <w:rPr>
              <w:rStyle w:val="PageNumber"/>
            </w:rPr>
          </w:pPr>
          <w:sdt>
            <w:sdtPr>
              <w:rPr>
                <w:rStyle w:val="PageNumber"/>
              </w:rPr>
              <w:alias w:val="Date"/>
              <w:tag w:val=""/>
              <w:id w:val="750864854"/>
              <w:dataBinding w:prefixMappings="xmlns:ns0='http://schemas.microsoft.com/office/2006/coverPageProps' " w:xpath="/ns0:CoverPageProperties[1]/ns0:PublishDate[1]" w:storeItemID="{55AF091B-3C7A-41E3-B477-F2FDAA23CFDA}"/>
              <w15:color w:val="000000"/>
              <w:date w:fullDate="2021-08-30T00:00:00Z">
                <w:dateFormat w:val="d MMMM yyyy"/>
                <w:lid w:val="en-AU"/>
                <w:storeMappedDataAs w:val="dateTime"/>
                <w:calendar w:val="gregorian"/>
              </w:date>
            </w:sdtPr>
            <w:sdtEndPr>
              <w:rPr>
                <w:rStyle w:val="PageNumber"/>
              </w:rPr>
            </w:sdtEndPr>
            <w:sdtContent>
              <w:r>
                <w:rPr>
                  <w:rStyle w:val="PageNumber"/>
                </w:rPr>
                <w:t>30 August 2021</w:t>
              </w:r>
            </w:sdtContent>
          </w:sdt>
          <w:r w:rsidR="002A52C5">
            <w:rPr>
              <w:rStyle w:val="PageNumber"/>
            </w:rPr>
            <w:t xml:space="preserve"> | Version 1.1</w:t>
          </w:r>
        </w:p>
        <w:p w:rsidR="002A52C5" w:rsidRPr="00CE30CF" w:rsidRDefault="002A52C5" w:rsidP="002A52C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8448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84489">
            <w:rPr>
              <w:rStyle w:val="PageNumber"/>
              <w:noProof/>
            </w:rPr>
            <w:t>4</w:t>
          </w:r>
          <w:r w:rsidRPr="00AC4488">
            <w:rPr>
              <w:rStyle w:val="PageNumber"/>
            </w:rPr>
            <w:fldChar w:fldCharType="end"/>
          </w:r>
        </w:p>
      </w:tc>
      <w:tc>
        <w:tcPr>
          <w:tcW w:w="2551" w:type="dxa"/>
          <w:vAlign w:val="bottom"/>
        </w:tcPr>
        <w:p w:rsidR="002A52C5" w:rsidRPr="001E14EB" w:rsidRDefault="002A52C5" w:rsidP="002A52C5">
          <w:pPr>
            <w:spacing w:after="0"/>
            <w:jc w:val="right"/>
          </w:pPr>
          <w:r>
            <w:rPr>
              <w:noProof/>
              <w:lang w:eastAsia="en-AU"/>
            </w:rPr>
            <w:drawing>
              <wp:inline distT="0" distB="0" distL="0" distR="0" wp14:anchorId="1C2D95E0" wp14:editId="1BDB84E0">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rPr>
            <w:t xml:space="preserve"> </w:t>
          </w:r>
        </w:p>
      </w:tc>
    </w:tr>
  </w:tbl>
  <w:p w:rsidR="004E7885" w:rsidRPr="00F538BD" w:rsidRDefault="004E7885" w:rsidP="004E7885">
    <w:pPr>
      <w:spacing w:after="0"/>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35" w:rsidRPr="00A50829" w:rsidRDefault="009B7C3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A50829" w:rsidRPr="00132658" w:rsidTr="00AD224A">
      <w:trPr>
        <w:cantSplit/>
        <w:trHeight w:hRule="exact" w:val="850"/>
        <w:tblHeader/>
      </w:trPr>
      <w:tc>
        <w:tcPr>
          <w:tcW w:w="10318" w:type="dxa"/>
          <w:vAlign w:val="bottom"/>
        </w:tcPr>
        <w:p w:rsidR="00A50829" w:rsidRDefault="00A50829" w:rsidP="00A50829">
          <w:pPr>
            <w:spacing w:after="0"/>
            <w:rPr>
              <w:rStyle w:val="PageNumber"/>
              <w:b/>
            </w:rPr>
          </w:pPr>
          <w:r>
            <w:rPr>
              <w:rStyle w:val="PageNumber"/>
            </w:rPr>
            <w:t xml:space="preserve">Department of </w:t>
          </w:r>
          <w:sdt>
            <w:sdtPr>
              <w:rPr>
                <w:rStyle w:val="PageNumber"/>
                <w:b/>
              </w:rPr>
              <w:alias w:val="Company"/>
              <w:tag w:val=""/>
              <w:id w:val="-1550452142"/>
              <w:placeholder>
                <w:docPart w:val="EAC7662C6CF548B1BB7206629EE9227A"/>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84489">
                <w:rPr>
                  <w:rStyle w:val="PageNumber"/>
                  <w:b/>
                </w:rPr>
                <w:t>INDUSTRY, TOURISM AND TRADE</w:t>
              </w:r>
            </w:sdtContent>
          </w:sdt>
        </w:p>
        <w:p w:rsidR="00A50829" w:rsidRPr="00CE6614" w:rsidRDefault="00684489" w:rsidP="00A50829">
          <w:pPr>
            <w:spacing w:after="0"/>
            <w:rPr>
              <w:rStyle w:val="PageNumber"/>
            </w:rPr>
          </w:pPr>
          <w:sdt>
            <w:sdtPr>
              <w:rPr>
                <w:rStyle w:val="PageNumber"/>
              </w:rPr>
              <w:alias w:val="Date"/>
              <w:tag w:val=""/>
              <w:id w:val="1578473972"/>
              <w:placeholder>
                <w:docPart w:val="5E16A6E5CA3442B89F0417C5641BBECC"/>
              </w:placeholder>
              <w:dataBinding w:prefixMappings="xmlns:ns0='http://schemas.microsoft.com/office/2006/coverPageProps' " w:xpath="/ns0:CoverPageProperties[1]/ns0:PublishDate[1]" w:storeItemID="{55AF091B-3C7A-41E3-B477-F2FDAA23CFDA}"/>
              <w15:color w:val="000000"/>
              <w:date w:fullDate="2021-08-30T00:00:00Z">
                <w:dateFormat w:val="d MMMM yyyy"/>
                <w:lid w:val="en-AU"/>
                <w:storeMappedDataAs w:val="dateTime"/>
                <w:calendar w:val="gregorian"/>
              </w:date>
            </w:sdtPr>
            <w:sdtEndPr>
              <w:rPr>
                <w:rStyle w:val="PageNumber"/>
              </w:rPr>
            </w:sdtEndPr>
            <w:sdtContent>
              <w:r>
                <w:rPr>
                  <w:rStyle w:val="PageNumber"/>
                </w:rPr>
                <w:t>30 August 2021</w:t>
              </w:r>
            </w:sdtContent>
          </w:sdt>
          <w:r w:rsidR="00A50829" w:rsidRPr="00CE6614">
            <w:rPr>
              <w:rStyle w:val="PageNumber"/>
            </w:rPr>
            <w:t xml:space="preserve"> | Version </w:t>
          </w:r>
          <w:r w:rsidR="00420AA9">
            <w:rPr>
              <w:rStyle w:val="PageNumber"/>
            </w:rPr>
            <w:t>1.4</w:t>
          </w:r>
        </w:p>
        <w:p w:rsidR="00A50829" w:rsidRPr="00AC4488" w:rsidRDefault="00A50829"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84489">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84489">
            <w:rPr>
              <w:rStyle w:val="PageNumber"/>
              <w:noProof/>
            </w:rPr>
            <w:t>4</w:t>
          </w:r>
          <w:r w:rsidRPr="00AC4488">
            <w:rPr>
              <w:rStyle w:val="PageNumber"/>
            </w:rPr>
            <w:fldChar w:fldCharType="end"/>
          </w:r>
        </w:p>
      </w:tc>
    </w:tr>
  </w:tbl>
  <w:p w:rsidR="00417E19" w:rsidRDefault="00417E19"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A3" w:rsidRDefault="00AF06A3">
      <w:r>
        <w:separator/>
      </w:r>
    </w:p>
  </w:footnote>
  <w:footnote w:type="continuationSeparator" w:id="0">
    <w:p w:rsidR="00AF06A3" w:rsidRDefault="00AF06A3">
      <w:r>
        <w:continuationSeparator/>
      </w:r>
    </w:p>
  </w:footnote>
  <w:footnote w:type="continuationNotice" w:id="1">
    <w:p w:rsidR="00AF06A3" w:rsidRDefault="00AF0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C37" w:rsidRPr="004E7885" w:rsidRDefault="00684489" w:rsidP="004E7885">
    <w:pPr>
      <w:pStyle w:val="Header"/>
    </w:pPr>
    <w:sdt>
      <w:sdtPr>
        <w:alias w:val="Title"/>
        <w:tag w:val="Title"/>
        <w:id w:val="94911156"/>
        <w:lock w:val="sdtLocked"/>
        <w:placeholder>
          <w:docPart w:val="6C4BC4D9C6B64616B554F0CD90589AC2"/>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DE2474">
          <w:t>Guideline: Vessel monitoring system – temporary switch off</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2028096388"/>
      <w:placeholder>
        <w:docPart w:val="A52CDCC6ABB94550A8B64D92ED756CD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DE2474" w:rsidRDefault="00DE2474" w:rsidP="00DE2474">
        <w:pPr>
          <w:pStyle w:val="Title"/>
          <w:rPr>
            <w:rFonts w:ascii="Lato" w:eastAsia="Calibri" w:hAnsi="Lato"/>
            <w:bCs w:val="0"/>
            <w:color w:val="auto"/>
            <w:kern w:val="0"/>
            <w:sz w:val="22"/>
            <w:szCs w:val="22"/>
          </w:rPr>
        </w:pPr>
        <w:r>
          <w:t>Guideline: Vessel monitoring system – temporary switch off</w:t>
        </w:r>
      </w:p>
    </w:sdtContent>
  </w:sdt>
  <w:p w:rsidR="00964B22" w:rsidRPr="00274F1C" w:rsidRDefault="00964B22" w:rsidP="004E7885">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74519DED2EAE4C0CA73DA57C90FDD88F"/>
      </w:placeholder>
      <w:dataBinding w:prefixMappings="xmlns:ns0='http://purl.org/dc/elements/1.1/' xmlns:ns1='http://schemas.openxmlformats.org/package/2006/metadata/core-properties' " w:xpath="/ns1:coreProperties[1]/ns0:title[1]" w:storeItemID="{6C3C8BC8-F283-45AE-878A-BAB7291924A1}"/>
      <w:text/>
    </w:sdtPr>
    <w:sdtEndPr/>
    <w:sdtContent>
      <w:p w:rsidR="00983000" w:rsidRPr="00964B22" w:rsidRDefault="00DE2474" w:rsidP="008E0345">
        <w:pPr>
          <w:pStyle w:val="Header"/>
          <w:rPr>
            <w:b/>
          </w:rPr>
        </w:pPr>
        <w:r>
          <w:t>Guideline: Vessel monitoring system – temporary switch off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A1520E7"/>
    <w:multiLevelType w:val="multilevel"/>
    <w:tmpl w:val="4E6AC8F6"/>
    <w:numStyleLink w:val="Number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5C43FC"/>
    <w:multiLevelType w:val="hybridMultilevel"/>
    <w:tmpl w:val="B5E6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0676E3"/>
    <w:multiLevelType w:val="multilevel"/>
    <w:tmpl w:val="FD1CD746"/>
    <w:numStyleLink w:val="Numbered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5E2F6A91"/>
    <w:multiLevelType w:val="hybridMultilevel"/>
    <w:tmpl w:val="32043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0"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2" w15:restartNumberingAfterBreak="0">
    <w:nsid w:val="69262556"/>
    <w:multiLevelType w:val="multilevel"/>
    <w:tmpl w:val="3E5E177A"/>
    <w:name w:val="NTG Table Bullet List3322222222222222"/>
    <w:numStyleLink w:val="Tablenumberlist"/>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65A32D4"/>
    <w:multiLevelType w:val="multilevel"/>
    <w:tmpl w:val="4E6AC8F6"/>
    <w:numStyleLink w:val="Numberlist"/>
  </w:abstractNum>
  <w:abstractNum w:abstractNumId="66"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9"/>
  </w:num>
  <w:num w:numId="3">
    <w:abstractNumId w:val="68"/>
  </w:num>
  <w:num w:numId="4">
    <w:abstractNumId w:val="41"/>
  </w:num>
  <w:num w:numId="5">
    <w:abstractNumId w:val="24"/>
  </w:num>
  <w:num w:numId="6">
    <w:abstractNumId w:val="13"/>
  </w:num>
  <w:num w:numId="7">
    <w:abstractNumId w:val="46"/>
  </w:num>
  <w:num w:numId="8">
    <w:abstractNumId w:val="22"/>
  </w:num>
  <w:num w:numId="9">
    <w:abstractNumId w:val="53"/>
  </w:num>
  <w:num w:numId="10">
    <w:abstractNumId w:val="18"/>
  </w:num>
  <w:num w:numId="11">
    <w:abstractNumId w:val="60"/>
  </w:num>
  <w:num w:numId="12">
    <w:abstractNumId w:val="15"/>
  </w:num>
  <w:num w:numId="13">
    <w:abstractNumId w:val="1"/>
  </w:num>
  <w:num w:numId="14">
    <w:abstractNumId w:val="58"/>
  </w:num>
  <w:num w:numId="15">
    <w:abstractNumId w:val="23"/>
  </w:num>
  <w:num w:numId="16">
    <w:abstractNumId w:val="59"/>
  </w:num>
  <w:num w:numId="17">
    <w:abstractNumId w:val="65"/>
  </w:num>
  <w:num w:numId="18">
    <w:abstractNumId w:val="52"/>
  </w:num>
  <w:num w:numId="19">
    <w:abstractNumId w:val="44"/>
  </w:num>
  <w:num w:numId="20">
    <w:abstractNumId w:val="48"/>
  </w:num>
  <w:num w:numId="21">
    <w:abstractNumId w:val="37"/>
  </w:num>
  <w:num w:numId="22">
    <w:abstractNumId w:val="51"/>
  </w:num>
  <w:num w:numId="23">
    <w:abstractNumId w:val="43"/>
  </w:num>
  <w:num w:numId="24">
    <w:abstractNumId w:val="39"/>
  </w:num>
  <w:num w:numId="25">
    <w:abstractNumId w:val="34"/>
  </w:num>
  <w:num w:numId="26">
    <w:abstractNumId w:val="10"/>
  </w:num>
  <w:num w:numId="27">
    <w:abstractNumId w:val="66"/>
  </w:num>
  <w:num w:numId="28">
    <w:abstractNumId w:val="33"/>
  </w:num>
  <w:num w:numId="29">
    <w:abstractNumId w:val="25"/>
  </w:num>
  <w:num w:numId="30">
    <w:abstractNumId w:val="0"/>
  </w:num>
  <w:num w:numId="31">
    <w:abstractNumId w:val="38"/>
  </w:num>
  <w:num w:numId="32">
    <w:abstractNumId w:val="9"/>
  </w:num>
  <w:num w:numId="33">
    <w:abstractNumId w:val="61"/>
  </w:num>
  <w:num w:numId="34">
    <w:abstractNumId w:val="29"/>
  </w:num>
  <w:num w:numId="35">
    <w:abstractNumId w:val="67"/>
  </w:num>
  <w:num w:numId="36">
    <w:abstractNumId w:val="54"/>
  </w:num>
  <w:num w:numId="37">
    <w:abstractNumId w:val="4"/>
  </w:num>
  <w:num w:numId="38">
    <w:abstractNumId w:val="32"/>
  </w:num>
  <w:num w:numId="39">
    <w:abstractNumId w:val="45"/>
  </w:num>
  <w:num w:numId="40">
    <w:abstractNumId w:val="36"/>
  </w:num>
  <w:num w:numId="41">
    <w:abstractNumId w:val="2"/>
  </w:num>
  <w:num w:numId="42">
    <w:abstractNumId w:val="57"/>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A3"/>
    <w:rsid w:val="00001DDF"/>
    <w:rsid w:val="0000322D"/>
    <w:rsid w:val="00007670"/>
    <w:rsid w:val="00010665"/>
    <w:rsid w:val="00015C18"/>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379F"/>
    <w:rsid w:val="000B6E48"/>
    <w:rsid w:val="000D1F29"/>
    <w:rsid w:val="000D633D"/>
    <w:rsid w:val="000E0962"/>
    <w:rsid w:val="000E342B"/>
    <w:rsid w:val="000E38FB"/>
    <w:rsid w:val="000E5DD2"/>
    <w:rsid w:val="000F2958"/>
    <w:rsid w:val="000F4805"/>
    <w:rsid w:val="00104E7F"/>
    <w:rsid w:val="001137EC"/>
    <w:rsid w:val="001152F5"/>
    <w:rsid w:val="00117743"/>
    <w:rsid w:val="00117F5B"/>
    <w:rsid w:val="00132658"/>
    <w:rsid w:val="00147DED"/>
    <w:rsid w:val="00150DC0"/>
    <w:rsid w:val="00151C11"/>
    <w:rsid w:val="00156CD4"/>
    <w:rsid w:val="00161CC6"/>
    <w:rsid w:val="00164A3E"/>
    <w:rsid w:val="00166FF6"/>
    <w:rsid w:val="00172C77"/>
    <w:rsid w:val="00176123"/>
    <w:rsid w:val="00181620"/>
    <w:rsid w:val="001957AD"/>
    <w:rsid w:val="001A2B7F"/>
    <w:rsid w:val="001A3AFD"/>
    <w:rsid w:val="001A496C"/>
    <w:rsid w:val="001A6304"/>
    <w:rsid w:val="001B2B6C"/>
    <w:rsid w:val="001B2FB8"/>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64C90"/>
    <w:rsid w:val="00265C56"/>
    <w:rsid w:val="0027107D"/>
    <w:rsid w:val="002716CD"/>
    <w:rsid w:val="00272232"/>
    <w:rsid w:val="00274D4B"/>
    <w:rsid w:val="002806F5"/>
    <w:rsid w:val="00281577"/>
    <w:rsid w:val="002926BC"/>
    <w:rsid w:val="00293A72"/>
    <w:rsid w:val="002A0160"/>
    <w:rsid w:val="002A30C3"/>
    <w:rsid w:val="002A52C5"/>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1CD2"/>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87DEC"/>
    <w:rsid w:val="00390CE3"/>
    <w:rsid w:val="00393D9C"/>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AA9"/>
    <w:rsid w:val="00420CF5"/>
    <w:rsid w:val="00422874"/>
    <w:rsid w:val="00426E25"/>
    <w:rsid w:val="00427D9C"/>
    <w:rsid w:val="00427E7E"/>
    <w:rsid w:val="00442991"/>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5DF1"/>
    <w:rsid w:val="004E7885"/>
    <w:rsid w:val="004F016A"/>
    <w:rsid w:val="004F2206"/>
    <w:rsid w:val="00500F94"/>
    <w:rsid w:val="00502FB3"/>
    <w:rsid w:val="00503DE9"/>
    <w:rsid w:val="0050530C"/>
    <w:rsid w:val="00505DEA"/>
    <w:rsid w:val="00507782"/>
    <w:rsid w:val="00510D2D"/>
    <w:rsid w:val="00512A04"/>
    <w:rsid w:val="005249F5"/>
    <w:rsid w:val="005260F7"/>
    <w:rsid w:val="00543BD1"/>
    <w:rsid w:val="00546D7E"/>
    <w:rsid w:val="00556113"/>
    <w:rsid w:val="005649D6"/>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5AC2"/>
    <w:rsid w:val="005C2833"/>
    <w:rsid w:val="005E144D"/>
    <w:rsid w:val="005E1500"/>
    <w:rsid w:val="005E3A43"/>
    <w:rsid w:val="005E51A4"/>
    <w:rsid w:val="005F77C7"/>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489"/>
    <w:rsid w:val="006847AD"/>
    <w:rsid w:val="0069114B"/>
    <w:rsid w:val="006A756A"/>
    <w:rsid w:val="006C396A"/>
    <w:rsid w:val="006C3B8F"/>
    <w:rsid w:val="006D1ADA"/>
    <w:rsid w:val="006D66F7"/>
    <w:rsid w:val="006E3B5D"/>
    <w:rsid w:val="00702D61"/>
    <w:rsid w:val="00705C9D"/>
    <w:rsid w:val="00705F13"/>
    <w:rsid w:val="00714F1D"/>
    <w:rsid w:val="00715225"/>
    <w:rsid w:val="00717C37"/>
    <w:rsid w:val="00720CC6"/>
    <w:rsid w:val="00722DDB"/>
    <w:rsid w:val="00722E0F"/>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7795"/>
    <w:rsid w:val="00783A57"/>
    <w:rsid w:val="00784C92"/>
    <w:rsid w:val="007859CD"/>
    <w:rsid w:val="00786FA3"/>
    <w:rsid w:val="007907E4"/>
    <w:rsid w:val="007961BC"/>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079F"/>
    <w:rsid w:val="008B529E"/>
    <w:rsid w:val="008C17FB"/>
    <w:rsid w:val="008C6D29"/>
    <w:rsid w:val="008D1B00"/>
    <w:rsid w:val="008D57B8"/>
    <w:rsid w:val="008E0345"/>
    <w:rsid w:val="008E03FC"/>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06A3"/>
    <w:rsid w:val="00AF28C1"/>
    <w:rsid w:val="00B02EF1"/>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3BC"/>
    <w:rsid w:val="00B86678"/>
    <w:rsid w:val="00B92F9B"/>
    <w:rsid w:val="00B941B3"/>
    <w:rsid w:val="00B96513"/>
    <w:rsid w:val="00BA1D47"/>
    <w:rsid w:val="00BA37A2"/>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1ECE"/>
    <w:rsid w:val="00C14952"/>
    <w:rsid w:val="00C15D4D"/>
    <w:rsid w:val="00C175DC"/>
    <w:rsid w:val="00C2039F"/>
    <w:rsid w:val="00C30171"/>
    <w:rsid w:val="00C309D8"/>
    <w:rsid w:val="00C33998"/>
    <w:rsid w:val="00C361ED"/>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3F5E"/>
    <w:rsid w:val="00CD5011"/>
    <w:rsid w:val="00CE640F"/>
    <w:rsid w:val="00CE76BC"/>
    <w:rsid w:val="00CF540E"/>
    <w:rsid w:val="00D02F07"/>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AEA"/>
    <w:rsid w:val="00DC1EF7"/>
    <w:rsid w:val="00DC1F0F"/>
    <w:rsid w:val="00DC3117"/>
    <w:rsid w:val="00DC5DD9"/>
    <w:rsid w:val="00DC6D2D"/>
    <w:rsid w:val="00DD64C2"/>
    <w:rsid w:val="00DE2474"/>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09CD"/>
    <w:rsid w:val="00F13212"/>
    <w:rsid w:val="00F14273"/>
    <w:rsid w:val="00F15D8F"/>
    <w:rsid w:val="00F479D5"/>
    <w:rsid w:val="00F5696E"/>
    <w:rsid w:val="00F60EFF"/>
    <w:rsid w:val="00F67D2D"/>
    <w:rsid w:val="00F70155"/>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DC45F"/>
  <w15:docId w15:val="{4CB4BE42-83B8-4535-A4FB-2D2EED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5649D6"/>
    <w:rPr>
      <w:sz w:val="16"/>
      <w:szCs w:val="16"/>
    </w:rPr>
  </w:style>
  <w:style w:type="paragraph" w:styleId="CommentText">
    <w:name w:val="annotation text"/>
    <w:basedOn w:val="Normal"/>
    <w:link w:val="CommentTextChar"/>
    <w:uiPriority w:val="99"/>
    <w:unhideWhenUsed/>
    <w:rsid w:val="005649D6"/>
    <w:pPr>
      <w:spacing w:after="160"/>
    </w:pPr>
    <w:rPr>
      <w:rFonts w:eastAsia="Times New Roman" w:cs="Arial"/>
      <w:sz w:val="20"/>
      <w:szCs w:val="20"/>
      <w:lang w:eastAsia="en-AU"/>
    </w:rPr>
  </w:style>
  <w:style w:type="character" w:customStyle="1" w:styleId="CommentTextChar">
    <w:name w:val="Comment Text Char"/>
    <w:basedOn w:val="DefaultParagraphFont"/>
    <w:link w:val="CommentText"/>
    <w:uiPriority w:val="99"/>
    <w:rsid w:val="005649D6"/>
    <w:rPr>
      <w:rFonts w:ascii="Lato" w:eastAsia="Times New Roman" w:hAnsi="Lato" w:cs="Arial"/>
      <w:sz w:val="20"/>
      <w:szCs w:val="20"/>
      <w:lang w:eastAsia="en-AU"/>
    </w:rPr>
  </w:style>
  <w:style w:type="paragraph" w:styleId="BalloonText">
    <w:name w:val="Balloon Text"/>
    <w:basedOn w:val="Normal"/>
    <w:link w:val="BalloonTextChar"/>
    <w:uiPriority w:val="99"/>
    <w:semiHidden/>
    <w:unhideWhenUsed/>
    <w:rsid w:val="005649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D6"/>
    <w:rPr>
      <w:rFonts w:ascii="Segoe UI" w:hAnsi="Segoe UI" w:cs="Segoe UI"/>
      <w:sz w:val="18"/>
      <w:szCs w:val="18"/>
    </w:rPr>
  </w:style>
  <w:style w:type="table" w:customStyle="1" w:styleId="NTGtable">
    <w:name w:val="NTG table"/>
    <w:basedOn w:val="TableGrid"/>
    <w:uiPriority w:val="99"/>
    <w:rsid w:val="00DE2474"/>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isheries@nt.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usvms@afma.gov.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isheries@nt.gov.au" TargetMode="External"/><Relationship Id="rId14" Type="http://schemas.openxmlformats.org/officeDocument/2006/relationships/hyperlink" Target="mailto:ausvms@afm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4BC4D9C6B64616B554F0CD90589AC2"/>
        <w:category>
          <w:name w:val="General"/>
          <w:gallery w:val="placeholder"/>
        </w:category>
        <w:types>
          <w:type w:val="bbPlcHdr"/>
        </w:types>
        <w:behaviors>
          <w:behavior w:val="content"/>
        </w:behaviors>
        <w:guid w:val="{21309BA5-60F5-4E85-B06C-4DE134A71A6F}"/>
      </w:docPartPr>
      <w:docPartBody>
        <w:p w:rsidR="0048395B" w:rsidRDefault="0048395B">
          <w:pPr>
            <w:pStyle w:val="6C4BC4D9C6B64616B554F0CD90589AC2"/>
          </w:pPr>
          <w:r w:rsidRPr="004E7885">
            <w:rPr>
              <w:rStyle w:val="PlaceholderText"/>
            </w:rPr>
            <w:t>&lt;Document title&gt;</w:t>
          </w:r>
        </w:p>
      </w:docPartBody>
    </w:docPart>
    <w:docPart>
      <w:docPartPr>
        <w:name w:val="EAC7662C6CF548B1BB7206629EE9227A"/>
        <w:category>
          <w:name w:val="General"/>
          <w:gallery w:val="placeholder"/>
        </w:category>
        <w:types>
          <w:type w:val="bbPlcHdr"/>
        </w:types>
        <w:behaviors>
          <w:behavior w:val="content"/>
        </w:behaviors>
        <w:guid w:val="{A1F89AFD-350C-4E3B-BC12-40B2FA977241}"/>
      </w:docPartPr>
      <w:docPartBody>
        <w:p w:rsidR="0048395B" w:rsidRDefault="0048395B">
          <w:pPr>
            <w:pStyle w:val="EAC7662C6CF548B1BB7206629EE9227A"/>
          </w:pPr>
          <w:r w:rsidRPr="007B29CC">
            <w:rPr>
              <w:rStyle w:val="PlaceholderText"/>
            </w:rPr>
            <w:t>[Company]</w:t>
          </w:r>
        </w:p>
      </w:docPartBody>
    </w:docPart>
    <w:docPart>
      <w:docPartPr>
        <w:name w:val="5E16A6E5CA3442B89F0417C5641BBECC"/>
        <w:category>
          <w:name w:val="General"/>
          <w:gallery w:val="placeholder"/>
        </w:category>
        <w:types>
          <w:type w:val="bbPlcHdr"/>
        </w:types>
        <w:behaviors>
          <w:behavior w:val="content"/>
        </w:behaviors>
        <w:guid w:val="{80B960B4-4294-4DA1-8BFF-30F2FD679852}"/>
      </w:docPartPr>
      <w:docPartBody>
        <w:p w:rsidR="0048395B" w:rsidRDefault="0048395B">
          <w:pPr>
            <w:pStyle w:val="5E16A6E5CA3442B89F0417C5641BBECC"/>
          </w:pPr>
          <w:r w:rsidRPr="005076E2">
            <w:t>&lt;Date Month Year&gt;</w:t>
          </w:r>
        </w:p>
      </w:docPartBody>
    </w:docPart>
    <w:docPart>
      <w:docPartPr>
        <w:name w:val="74519DED2EAE4C0CA73DA57C90FDD88F"/>
        <w:category>
          <w:name w:val="General"/>
          <w:gallery w:val="placeholder"/>
        </w:category>
        <w:types>
          <w:type w:val="bbPlcHdr"/>
        </w:types>
        <w:behaviors>
          <w:behavior w:val="content"/>
        </w:behaviors>
        <w:guid w:val="{1F3B1CBD-8852-4D9B-8D86-494FCEFA2DA3}"/>
      </w:docPartPr>
      <w:docPartBody>
        <w:p w:rsidR="0048395B" w:rsidRDefault="0048395B">
          <w:pPr>
            <w:pStyle w:val="74519DED2EAE4C0CA73DA57C90FDD88F"/>
          </w:pPr>
          <w:r>
            <w:t xml:space="preserve">     </w:t>
          </w:r>
        </w:p>
      </w:docPartBody>
    </w:docPart>
    <w:docPart>
      <w:docPartPr>
        <w:name w:val="CD565D9E7CF444CFA06C6149F4307A5D"/>
        <w:category>
          <w:name w:val="General"/>
          <w:gallery w:val="placeholder"/>
        </w:category>
        <w:types>
          <w:type w:val="bbPlcHdr"/>
        </w:types>
        <w:behaviors>
          <w:behavior w:val="content"/>
        </w:behaviors>
        <w:guid w:val="{B3B5FBD8-AE1A-4DA6-927A-BD0AD1485365}"/>
      </w:docPartPr>
      <w:docPartBody>
        <w:p w:rsidR="004D6802" w:rsidRDefault="00F65DEE" w:rsidP="00F65DEE">
          <w:pPr>
            <w:pStyle w:val="CD565D9E7CF444CFA06C6149F4307A5D"/>
          </w:pPr>
          <w:r w:rsidRPr="004E7885">
            <w:rPr>
              <w:rStyle w:val="PlaceholderText"/>
            </w:rPr>
            <w:t>&lt;Document title&gt;</w:t>
          </w:r>
        </w:p>
      </w:docPartBody>
    </w:docPart>
    <w:docPart>
      <w:docPartPr>
        <w:name w:val="A52CDCC6ABB94550A8B64D92ED756CD2"/>
        <w:category>
          <w:name w:val="General"/>
          <w:gallery w:val="placeholder"/>
        </w:category>
        <w:types>
          <w:type w:val="bbPlcHdr"/>
        </w:types>
        <w:behaviors>
          <w:behavior w:val="content"/>
        </w:behaviors>
        <w:guid w:val="{ECF98534-B8E7-4973-8A7F-981C22CE6BDB}"/>
      </w:docPartPr>
      <w:docPartBody>
        <w:p w:rsidR="004D6802" w:rsidRDefault="00F65DEE" w:rsidP="00F65DEE">
          <w:pPr>
            <w:pStyle w:val="A52CDCC6ABB94550A8B64D92ED756CD2"/>
          </w:pPr>
          <w:r>
            <w:t>&lt;Document title&gt;</w:t>
          </w:r>
        </w:p>
      </w:docPartBody>
    </w:docPart>
    <w:docPart>
      <w:docPartPr>
        <w:name w:val="65BA0D7B3024478BAD1BCDCEC4F45E7D"/>
        <w:category>
          <w:name w:val="General"/>
          <w:gallery w:val="placeholder"/>
        </w:category>
        <w:types>
          <w:type w:val="bbPlcHdr"/>
        </w:types>
        <w:behaviors>
          <w:behavior w:val="content"/>
        </w:behaviors>
        <w:guid w:val="{B56FEDC7-49BF-4C1B-97D4-E2C167FB713B}"/>
      </w:docPartPr>
      <w:docPartBody>
        <w:p w:rsidR="00000000" w:rsidRDefault="00526F58" w:rsidP="00526F58">
          <w:pPr>
            <w:pStyle w:val="65BA0D7B3024478BAD1BCDCEC4F45E7D"/>
          </w:pPr>
          <w:r w:rsidRPr="007B29CC">
            <w:rPr>
              <w:rStyle w:val="PlaceholderText"/>
            </w:rPr>
            <w:t>[Company]</w:t>
          </w:r>
        </w:p>
      </w:docPartBody>
    </w:docPart>
    <w:docPart>
      <w:docPartPr>
        <w:name w:val="4ADF4145DE464A5190EE3BB11E41DEA6"/>
        <w:category>
          <w:name w:val="General"/>
          <w:gallery w:val="placeholder"/>
        </w:category>
        <w:types>
          <w:type w:val="bbPlcHdr"/>
        </w:types>
        <w:behaviors>
          <w:behavior w:val="content"/>
        </w:behaviors>
        <w:guid w:val="{D55B8301-09DB-4F3B-AF3B-2226B6393A12}"/>
      </w:docPartPr>
      <w:docPartBody>
        <w:p w:rsidR="00000000" w:rsidRDefault="00526F58" w:rsidP="00526F58">
          <w:pPr>
            <w:pStyle w:val="4ADF4145DE464A5190EE3BB11E41DEA6"/>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5B"/>
    <w:rsid w:val="0048395B"/>
    <w:rsid w:val="004D6802"/>
    <w:rsid w:val="00526F58"/>
    <w:rsid w:val="00F65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29E0E2E635434AAD81E706CB8F84AE">
    <w:name w:val="8129E0E2E635434AAD81E706CB8F84AE"/>
  </w:style>
  <w:style w:type="character" w:styleId="PlaceholderText">
    <w:name w:val="Placeholder Text"/>
    <w:basedOn w:val="DefaultParagraphFont"/>
    <w:uiPriority w:val="99"/>
    <w:semiHidden/>
    <w:rsid w:val="00526F58"/>
    <w:rPr>
      <w:color w:val="808080"/>
    </w:rPr>
  </w:style>
  <w:style w:type="paragraph" w:customStyle="1" w:styleId="6D8949150DC44912BF77436EB8107D5A">
    <w:name w:val="6D8949150DC44912BF77436EB8107D5A"/>
  </w:style>
  <w:style w:type="paragraph" w:customStyle="1" w:styleId="6C4BC4D9C6B64616B554F0CD90589AC2">
    <w:name w:val="6C4BC4D9C6B64616B554F0CD90589AC2"/>
  </w:style>
  <w:style w:type="paragraph" w:customStyle="1" w:styleId="EAC7662C6CF548B1BB7206629EE9227A">
    <w:name w:val="EAC7662C6CF548B1BB7206629EE9227A"/>
  </w:style>
  <w:style w:type="paragraph" w:customStyle="1" w:styleId="5E16A6E5CA3442B89F0417C5641BBECC">
    <w:name w:val="5E16A6E5CA3442B89F0417C5641BBECC"/>
  </w:style>
  <w:style w:type="paragraph" w:customStyle="1" w:styleId="74519DED2EAE4C0CA73DA57C90FDD88F">
    <w:name w:val="74519DED2EAE4C0CA73DA57C90FDD88F"/>
  </w:style>
  <w:style w:type="paragraph" w:customStyle="1" w:styleId="CD565D9E7CF444CFA06C6149F4307A5D">
    <w:name w:val="CD565D9E7CF444CFA06C6149F4307A5D"/>
    <w:rsid w:val="00F65DEE"/>
  </w:style>
  <w:style w:type="paragraph" w:customStyle="1" w:styleId="A52CDCC6ABB94550A8B64D92ED756CD2">
    <w:name w:val="A52CDCC6ABB94550A8B64D92ED756CD2"/>
    <w:rsid w:val="00F65DEE"/>
  </w:style>
  <w:style w:type="paragraph" w:customStyle="1" w:styleId="9EE3FD21C00B463C874D1AC504CFB14E">
    <w:name w:val="9EE3FD21C00B463C874D1AC504CFB14E"/>
    <w:rsid w:val="00526F58"/>
  </w:style>
  <w:style w:type="paragraph" w:customStyle="1" w:styleId="87181B6174A24F3BB492AEEB856781ED">
    <w:name w:val="87181B6174A24F3BB492AEEB856781ED"/>
    <w:rsid w:val="00526F58"/>
  </w:style>
  <w:style w:type="paragraph" w:customStyle="1" w:styleId="270F0553C8A54B1AA5E68FE854B0479F">
    <w:name w:val="270F0553C8A54B1AA5E68FE854B0479F"/>
    <w:rsid w:val="00526F58"/>
  </w:style>
  <w:style w:type="paragraph" w:customStyle="1" w:styleId="BED12755BA4A4CA9A8C5A949FB9FDC60">
    <w:name w:val="BED12755BA4A4CA9A8C5A949FB9FDC60"/>
    <w:rsid w:val="00526F58"/>
  </w:style>
  <w:style w:type="paragraph" w:customStyle="1" w:styleId="65BA0D7B3024478BAD1BCDCEC4F45E7D">
    <w:name w:val="65BA0D7B3024478BAD1BCDCEC4F45E7D"/>
    <w:rsid w:val="00526F58"/>
  </w:style>
  <w:style w:type="paragraph" w:customStyle="1" w:styleId="4ADF4145DE464A5190EE3BB11E41DEA6">
    <w:name w:val="4ADF4145DE464A5190EE3BB11E41DEA6"/>
    <w:rsid w:val="00526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D519A-B043-4AC5-BD62-9ED1D910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4</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Guideline: Vessel monitoring system – temporary switch off</vt:lpstr>
    </vt:vector>
  </TitlesOfParts>
  <Company>INDUSTRY, TOURISM AND TRADE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Vessel monitoring system – temporary switch off</dc:title>
  <dc:creator>Northern Territory Government</dc:creator>
  <cp:lastModifiedBy>Marlene Woods</cp:lastModifiedBy>
  <cp:revision>4</cp:revision>
  <cp:lastPrinted>2016-02-04T04:37:00Z</cp:lastPrinted>
  <dcterms:created xsi:type="dcterms:W3CDTF">2021-08-30T00:17:00Z</dcterms:created>
  <dcterms:modified xsi:type="dcterms:W3CDTF">2021-08-30T23:41:00Z</dcterms:modified>
</cp:coreProperties>
</file>